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45" w:rsidRPr="006C1A45" w:rsidRDefault="00220DF7" w:rsidP="00B84E34">
      <w:pPr>
        <w:pStyle w:val="ConsTitle"/>
        <w:widowControl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Утверждена </w:t>
      </w:r>
    </w:p>
    <w:p w:rsidR="006C1A45" w:rsidRPr="006C1A45" w:rsidRDefault="00220DF7" w:rsidP="00B84E34">
      <w:pPr>
        <w:pStyle w:val="ConsTitle"/>
        <w:widowControl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</w:t>
      </w:r>
    </w:p>
    <w:p w:rsidR="00220DF7" w:rsidRPr="006C1A45" w:rsidRDefault="00220DF7" w:rsidP="00B84E34">
      <w:pPr>
        <w:pStyle w:val="ConsTitle"/>
        <w:widowControl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Менделеевского муниципального района  </w:t>
      </w:r>
    </w:p>
    <w:p w:rsidR="00220DF7" w:rsidRPr="006C1A45" w:rsidRDefault="00220DF7" w:rsidP="00B84E34">
      <w:pPr>
        <w:pStyle w:val="ConsTitle"/>
        <w:widowControl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6C1A4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702D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6C1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B702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декабря </w:t>
      </w:r>
      <w:r w:rsidR="006C1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2012 г. </w:t>
      </w:r>
      <w:r w:rsidRPr="006C1A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B702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159</w:t>
      </w:r>
    </w:p>
    <w:p w:rsidR="00220DF7" w:rsidRPr="0068672D" w:rsidRDefault="00220DF7" w:rsidP="00B84E34">
      <w:pPr>
        <w:pStyle w:val="ConsTitle"/>
        <w:widowControl/>
        <w:ind w:left="92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2D65C4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D65C4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220DF7" w:rsidRPr="002D65C4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D65C4">
        <w:rPr>
          <w:rFonts w:ascii="Times New Roman" w:hAnsi="Times New Roman" w:cs="Times New Roman"/>
          <w:sz w:val="36"/>
          <w:szCs w:val="36"/>
        </w:rPr>
        <w:t xml:space="preserve">развития и поддержки малого </w:t>
      </w:r>
    </w:p>
    <w:p w:rsidR="00220DF7" w:rsidRPr="002D65C4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D65C4">
        <w:rPr>
          <w:rFonts w:ascii="Times New Roman" w:hAnsi="Times New Roman" w:cs="Times New Roman"/>
          <w:sz w:val="36"/>
          <w:szCs w:val="36"/>
        </w:rPr>
        <w:t xml:space="preserve">и среднего предпринимательства </w:t>
      </w:r>
    </w:p>
    <w:p w:rsidR="00220DF7" w:rsidRPr="002D65C4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D65C4">
        <w:rPr>
          <w:rFonts w:ascii="Times New Roman" w:hAnsi="Times New Roman" w:cs="Times New Roman"/>
          <w:sz w:val="36"/>
          <w:szCs w:val="36"/>
        </w:rPr>
        <w:t xml:space="preserve">Менделеевского муниципального района </w:t>
      </w:r>
    </w:p>
    <w:p w:rsidR="00220DF7" w:rsidRPr="002D65C4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D65C4">
        <w:rPr>
          <w:rFonts w:ascii="Times New Roman" w:hAnsi="Times New Roman" w:cs="Times New Roman"/>
          <w:sz w:val="36"/>
          <w:szCs w:val="36"/>
        </w:rPr>
        <w:t xml:space="preserve">Республики Татарстан </w:t>
      </w:r>
    </w:p>
    <w:p w:rsidR="00220DF7" w:rsidRPr="002D65C4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D65C4">
        <w:rPr>
          <w:rFonts w:ascii="Times New Roman" w:hAnsi="Times New Roman" w:cs="Times New Roman"/>
          <w:sz w:val="36"/>
          <w:szCs w:val="36"/>
        </w:rPr>
        <w:t>на 201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2D65C4">
        <w:rPr>
          <w:rFonts w:ascii="Times New Roman" w:hAnsi="Times New Roman" w:cs="Times New Roman"/>
          <w:sz w:val="36"/>
          <w:szCs w:val="36"/>
        </w:rPr>
        <w:t>-2015 годы</w:t>
      </w:r>
    </w:p>
    <w:p w:rsidR="00220DF7" w:rsidRPr="002D65C4" w:rsidRDefault="00220DF7" w:rsidP="00B304F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C41945">
      <w:pPr>
        <w:pStyle w:val="ConsTitle"/>
        <w:widowControl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F4671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C1A45" w:rsidRDefault="006C1A45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A45" w:rsidRDefault="006C1A45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C1A45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A45">
        <w:rPr>
          <w:rFonts w:ascii="Times New Roman" w:hAnsi="Times New Roman" w:cs="Times New Roman"/>
          <w:b w:val="0"/>
          <w:sz w:val="28"/>
          <w:szCs w:val="28"/>
        </w:rPr>
        <w:t>г.Менделеевск</w:t>
      </w:r>
      <w:r w:rsidR="006C1A45" w:rsidRPr="006C1A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C1A45">
        <w:rPr>
          <w:rFonts w:ascii="Times New Roman" w:hAnsi="Times New Roman" w:cs="Times New Roman"/>
          <w:b w:val="0"/>
          <w:sz w:val="28"/>
          <w:szCs w:val="28"/>
        </w:rPr>
        <w:t xml:space="preserve"> 2012</w:t>
      </w:r>
      <w:r w:rsidR="006C1A45" w:rsidRPr="006C1A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C1A45" w:rsidRDefault="006C1A45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0DF7" w:rsidRPr="000826E6">
        <w:trPr>
          <w:jc w:val="center"/>
        </w:trPr>
        <w:tc>
          <w:tcPr>
            <w:tcW w:w="9571" w:type="dxa"/>
          </w:tcPr>
          <w:p w:rsidR="00220DF7" w:rsidRPr="000826E6" w:rsidRDefault="00220DF7" w:rsidP="00680B71">
            <w:pPr>
              <w:pStyle w:val="a8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 Программы</w:t>
            </w:r>
          </w:p>
        </w:tc>
      </w:tr>
      <w:tr w:rsidR="00220DF7" w:rsidRPr="000826E6">
        <w:trPr>
          <w:jc w:val="center"/>
        </w:trPr>
        <w:tc>
          <w:tcPr>
            <w:tcW w:w="9571" w:type="dxa"/>
          </w:tcPr>
          <w:p w:rsidR="00220DF7" w:rsidRPr="009F14F5" w:rsidRDefault="00220DF7" w:rsidP="009F14F5">
            <w:pPr>
              <w:pStyle w:val="a8"/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Pr="009F1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</w:t>
            </w:r>
          </w:p>
        </w:tc>
      </w:tr>
      <w:tr w:rsidR="00220DF7" w:rsidRPr="000826E6">
        <w:trPr>
          <w:jc w:val="center"/>
        </w:trPr>
        <w:tc>
          <w:tcPr>
            <w:tcW w:w="9571" w:type="dxa"/>
          </w:tcPr>
          <w:p w:rsidR="00220DF7" w:rsidRDefault="00220DF7" w:rsidP="006B65DC">
            <w:pPr>
              <w:pStyle w:val="ConsPlusNonformat"/>
              <w:widowControl/>
              <w:numPr>
                <w:ilvl w:val="0"/>
                <w:numId w:val="12"/>
              </w:numPr>
              <w:ind w:left="497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82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Общая характеристика состояния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82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предпринимательства района</w:t>
            </w:r>
          </w:p>
          <w:p w:rsidR="00220DF7" w:rsidRPr="000826E6" w:rsidRDefault="00220DF7" w:rsidP="006B65DC">
            <w:pPr>
              <w:pStyle w:val="ConsPlusNonformat"/>
              <w:widowControl/>
              <w:ind w:left="5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20DF7" w:rsidRPr="000826E6">
        <w:trPr>
          <w:jc w:val="center"/>
        </w:trPr>
        <w:tc>
          <w:tcPr>
            <w:tcW w:w="9571" w:type="dxa"/>
          </w:tcPr>
          <w:p w:rsidR="00220DF7" w:rsidRPr="000826E6" w:rsidRDefault="00220DF7" w:rsidP="006B65DC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65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82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Основные цели и задачи Программы</w:t>
            </w:r>
          </w:p>
        </w:tc>
      </w:tr>
      <w:tr w:rsidR="00220DF7" w:rsidRPr="000826E6">
        <w:trPr>
          <w:jc w:val="center"/>
        </w:trPr>
        <w:tc>
          <w:tcPr>
            <w:tcW w:w="9571" w:type="dxa"/>
          </w:tcPr>
          <w:p w:rsidR="00220DF7" w:rsidRDefault="00220DF7" w:rsidP="006B65DC">
            <w:pPr>
              <w:pStyle w:val="ConsPlusNonformat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Направления, по которым разработаны основные мероприятия программы</w:t>
            </w:r>
          </w:p>
          <w:p w:rsidR="00220DF7" w:rsidRPr="000826E6" w:rsidRDefault="00220DF7" w:rsidP="006B65DC">
            <w:pPr>
              <w:pStyle w:val="ConsPlusNonformat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20DF7" w:rsidRPr="000826E6">
        <w:trPr>
          <w:jc w:val="center"/>
        </w:trPr>
        <w:tc>
          <w:tcPr>
            <w:tcW w:w="9571" w:type="dxa"/>
          </w:tcPr>
          <w:p w:rsidR="00220DF7" w:rsidRPr="000826E6" w:rsidRDefault="00220DF7" w:rsidP="000826E6">
            <w:pPr>
              <w:pStyle w:val="ConsPlusNormal"/>
              <w:widowControl/>
              <w:ind w:left="497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Ожидаемые результаты от реализации программных мероприятий</w:t>
            </w:r>
          </w:p>
          <w:p w:rsidR="00220DF7" w:rsidRPr="000826E6" w:rsidRDefault="00220DF7" w:rsidP="00680B71">
            <w:pPr>
              <w:pStyle w:val="a8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5969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B304F9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lastRenderedPageBreak/>
        <w:t>Паспорт Программы развития и поддержки малого и среднего предпринимательства Менделеевского муниципального района</w:t>
      </w:r>
    </w:p>
    <w:p w:rsidR="00220DF7" w:rsidRPr="0068672D" w:rsidRDefault="00220DF7" w:rsidP="00B304F9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72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67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0DF7" w:rsidRPr="0068672D" w:rsidRDefault="00220DF7" w:rsidP="005969E0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106" w:type="dxa"/>
        <w:tblLayout w:type="fixed"/>
        <w:tblLook w:val="0000"/>
      </w:tblPr>
      <w:tblGrid>
        <w:gridCol w:w="2410"/>
        <w:gridCol w:w="7230"/>
      </w:tblGrid>
      <w:tr w:rsidR="00220DF7" w:rsidRPr="0068672D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68672D" w:rsidRDefault="00220DF7" w:rsidP="002B64DC">
            <w:pPr>
              <w:pStyle w:val="ConsNonformat"/>
              <w:widowControl/>
              <w:tabs>
                <w:tab w:val="left" w:pos="3720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Программа развития и поддержки малого и среднего предпринимательства Менделеевского муниципального района Республики Татарстан 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3-2015</w:t>
            </w:r>
            <w:r w:rsidRPr="006867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ы</w:t>
            </w:r>
            <w:r w:rsidRPr="006867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(далее – Программа)</w:t>
            </w:r>
          </w:p>
        </w:tc>
      </w:tr>
      <w:tr w:rsidR="00220DF7" w:rsidRPr="0068672D">
        <w:trPr>
          <w:trHeight w:val="12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tabs>
                <w:tab w:val="left" w:pos="3720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Федерации», 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24.07.2007г. №209-ФЗ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DF7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Закон Республики Татарстан №7-ЗРТ от 21.01.2010 г. «О развитии малого и среднего предпринимательства в Республике Татарстан»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0DF7" w:rsidRPr="0068672D" w:rsidRDefault="00220DF7" w:rsidP="00F4175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социально-экономического развития Менделеевского муниципального района на период 2011-2015 годы»</w:t>
            </w:r>
          </w:p>
        </w:tc>
      </w:tr>
      <w:tr w:rsidR="00220DF7" w:rsidRPr="00686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Менделеевского муниципального района Республики Татарстан</w:t>
            </w:r>
          </w:p>
        </w:tc>
      </w:tr>
      <w:tr w:rsidR="00220DF7" w:rsidRPr="00686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D7764F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64F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Default="00220DF7" w:rsidP="00F417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Отделы Исполнительного комитета Менделеевского  муниципального района, отдел государственной статистики, Палата имущественных и земельных отношений, филиал ОАО «Татмедиа»ИЦ«Менделеевск», отдел МВД России по Менделеевскому району, Филиал ГБУ ЦЗН  по Менделеевскому району, Менделеевский отдел Управления Федеральной службы государственной регистрации, кадастра и картографии по РТ, МРИ ФНС </w:t>
            </w:r>
          </w:p>
          <w:p w:rsidR="00220DF7" w:rsidRDefault="00220DF7" w:rsidP="00F417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России по РТ, Управление сельского хозяйства и продовольствия Менделеевского района, Союз предпринимателей Менделеевского района, Ассоциация фермеров Менделеевского района, субъекты малого и среднего предпринимательства.</w:t>
            </w:r>
          </w:p>
        </w:tc>
      </w:tr>
      <w:tr w:rsidR="00220DF7" w:rsidRPr="0068672D">
        <w:trPr>
          <w:trHeight w:val="7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0826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0DF7" w:rsidRPr="0068672D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малого и среднего предпринимательства на территории района;</w:t>
            </w:r>
          </w:p>
          <w:p w:rsidR="00220DF7" w:rsidRPr="0068672D" w:rsidRDefault="00220DF7" w:rsidP="002B64DC">
            <w:pPr>
              <w:tabs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220DF7" w:rsidRPr="0068672D" w:rsidRDefault="00220DF7" w:rsidP="002B64DC">
            <w:pPr>
              <w:tabs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обеспечение занятости и развитие самозанятости населения;</w:t>
            </w:r>
          </w:p>
          <w:p w:rsidR="00220DF7" w:rsidRPr="0068672D" w:rsidRDefault="00220DF7" w:rsidP="002B64DC">
            <w:pPr>
              <w:tabs>
                <w:tab w:val="num" w:pos="600"/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доли производимых субъектами малого и среднего предпринимательства товаров (работ, услуг) в объеме производимой продукции предприятиями Менделеевского муниципального района;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баланса и интересов бизнеса и уровня налогообложения для субъектов малого и среднего предпринимательства; 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предоставляемых услуг;</w:t>
            </w:r>
          </w:p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повышение социально-экономической эффективности функционирования потребительского рынка и формирование конкурентной среды в Менделеевском муниципальном районе;</w:t>
            </w:r>
          </w:p>
          <w:p w:rsidR="00220DF7" w:rsidRPr="0068672D" w:rsidRDefault="00220DF7" w:rsidP="002B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качественных и безопасных товаров и услуг питания бытовых услуг для жителей и гостей района.</w:t>
            </w:r>
          </w:p>
        </w:tc>
      </w:tr>
      <w:tr w:rsidR="00220DF7" w:rsidRPr="00686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благоприятных условий для развития малого и среднего предпринимательства;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(Лизинг-Грант);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повышение экономической доступности товаров для населения района;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формирование конкурентной среды на потребительском рынке района;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безопасности товаров и оказанных услуг;</w:t>
            </w:r>
          </w:p>
          <w:p w:rsidR="00220DF7" w:rsidRPr="0068672D" w:rsidRDefault="00220DF7" w:rsidP="002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защиты прав потребителей.</w:t>
            </w:r>
          </w:p>
        </w:tc>
      </w:tr>
      <w:tr w:rsidR="00220DF7" w:rsidRPr="00686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Средства бюджета Республики Татарстан, средства местного бюджета Менделеевского района, собственные средства предпринимателей, привлеченные инвестиции.</w:t>
            </w:r>
          </w:p>
        </w:tc>
      </w:tr>
      <w:tr w:rsidR="00220DF7" w:rsidRPr="006867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C791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2B64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Менделеевского муниципального района</w:t>
            </w:r>
          </w:p>
        </w:tc>
      </w:tr>
    </w:tbl>
    <w:p w:rsidR="006C1A45" w:rsidRDefault="006C1A45" w:rsidP="006C1A45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 Федеральный закон №209-ФЗ «О развитии малого  и среднего предпринимательства в Российской Федерации» Закон Республики Татарстан №7-ЗРТ от 21.01.2010 г. «О развитии малого и среднего предпринимательства в Республике Татарстан» определены формы поддержки и критерии отнесения организаций и индивидуальных предпринимателей к субъектам малого и среднего предпринимательства.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Настоящая программа направлена на содействие развитию малого и среднего предпринимательства на территории Менделеевского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672D"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достижение целей, реализацию задач в области развития малого и среднего предпринимательства Менделеевского муниципального района, объемы и источники их финансирования, исполнителей мероприятий Программы, показатели результативности деятельности.</w:t>
      </w:r>
    </w:p>
    <w:p w:rsidR="00220DF7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Развитию малого и среднего бизнеса уделяется особое внимание, как на федеральном, региональном уровне власти, так и на уровне местного самоуправления. Малый и средний бизнес играет важную роль в решении экономических и социальных задач Менделеевского муниципального района: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Менделеевского муниципального района. Развитие предпринимательства является одной из приоритетных задач социально-экономического развития Менделеевского муниципального района.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>Инвестиционная привлекательность</w:t>
      </w:r>
    </w:p>
    <w:p w:rsidR="00220DF7" w:rsidRPr="0068672D" w:rsidRDefault="00220DF7" w:rsidP="0078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Менделеевский муниципальный район входит в зону смешанных лесов Вятско-Камской возвышенности. Это ступенчатая волнисто-эрозионная равнина со средней высотой водораздела 62-200 метров. В основе рельефа лежат структуры, особенности которых определили важнейшие его черты и весь перечень природных ресурсов Менделеевск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68672D">
        <w:rPr>
          <w:rFonts w:ascii="Times New Roman" w:hAnsi="Times New Roman" w:cs="Times New Roman"/>
          <w:sz w:val="28"/>
          <w:szCs w:val="28"/>
        </w:rPr>
        <w:t>: строительный камень, песчано-гравийные материалы, карбонатные породы, кирпично-черепичные глины и др.</w:t>
      </w:r>
    </w:p>
    <w:p w:rsidR="00220DF7" w:rsidRPr="0068672D" w:rsidRDefault="00220DF7" w:rsidP="007833C0">
      <w:pPr>
        <w:pStyle w:val="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Менделеевский муниципальный район находится в северо-восточной части Республики Татарстан, на правом берегу реки Кама. Климат умеренно-континентальный, характеризующий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672D">
        <w:rPr>
          <w:rFonts w:ascii="Times New Roman" w:hAnsi="Times New Roman" w:cs="Times New Roman"/>
          <w:sz w:val="28"/>
          <w:szCs w:val="28"/>
        </w:rPr>
        <w:t xml:space="preserve"> относительно жарким летом и холодной зимой. Гидрография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8672D">
        <w:rPr>
          <w:rFonts w:ascii="Times New Roman" w:hAnsi="Times New Roman" w:cs="Times New Roman"/>
          <w:sz w:val="28"/>
          <w:szCs w:val="28"/>
        </w:rPr>
        <w:t xml:space="preserve"> проста – Нижнекамское водохранилище, река Тойма. Почвы оподзоленные светло-серые лесостепные на суглинках.</w:t>
      </w:r>
    </w:p>
    <w:p w:rsidR="00220DF7" w:rsidRPr="0068672D" w:rsidRDefault="00220DF7" w:rsidP="007833C0">
      <w:pPr>
        <w:pStyle w:val="a6"/>
        <w:spacing w:after="0" w:line="240" w:lineRule="auto"/>
        <w:ind w:left="0" w:right="5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lastRenderedPageBreak/>
        <w:t xml:space="preserve">Менделеевский муниципальный  район - экономически развитый индустриально - аграрный район, характеризующийся производством продуктов основной химии, минеральных удобрений, в недрах которого сосредоточены значительные запасы сырья для промышленности стройматериалов и высококачественной подземной как пресной, так и минеральной воды. </w:t>
      </w:r>
    </w:p>
    <w:p w:rsidR="00220DF7" w:rsidRPr="0068672D" w:rsidRDefault="00220DF7" w:rsidP="007833C0">
      <w:pPr>
        <w:pStyle w:val="a6"/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8672D">
        <w:rPr>
          <w:rFonts w:ascii="Times New Roman" w:hAnsi="Times New Roman" w:cs="Times New Roman"/>
          <w:sz w:val="28"/>
          <w:szCs w:val="28"/>
        </w:rPr>
        <w:t xml:space="preserve"> проходят автомагистраль и железная дорога федерального значения, речной порт на реке Кама, ближайший аэропорт в городе Нижнекамск «Бегишево».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8672D">
        <w:rPr>
          <w:rFonts w:ascii="Times New Roman" w:hAnsi="Times New Roman" w:cs="Times New Roman"/>
          <w:sz w:val="28"/>
          <w:szCs w:val="28"/>
        </w:rPr>
        <w:t xml:space="preserve"> имеет все жизнеобеспечивающие внутренние и внешние коммуникации. Территорию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8672D">
        <w:rPr>
          <w:rFonts w:ascii="Times New Roman" w:hAnsi="Times New Roman" w:cs="Times New Roman"/>
          <w:sz w:val="28"/>
          <w:szCs w:val="28"/>
        </w:rPr>
        <w:t xml:space="preserve"> пересекает железная дорога Агрыз - Круглое Поле - Бугульма, связывающая воедино северо-западный, северо-восточный и юго-восточный экономические районы Республики Татарстан, и важнейшие широтные железные дороги Москва-Челябинск и Москва-Екатеринбург. Кроме того, по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8672D">
        <w:rPr>
          <w:rFonts w:ascii="Times New Roman" w:hAnsi="Times New Roman" w:cs="Times New Roman"/>
          <w:sz w:val="28"/>
          <w:szCs w:val="28"/>
        </w:rPr>
        <w:t xml:space="preserve"> проходит шоссейная дорога Казань-Можга-Ижевск, связывающая Центр России и Поволжья с Предуральем и Уралом. Подобная концентрация крупных промышленных производств, коммуникации, отнюдь не являются случайным. Менделеевск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68672D">
        <w:rPr>
          <w:rFonts w:ascii="Times New Roman" w:hAnsi="Times New Roman" w:cs="Times New Roman"/>
          <w:sz w:val="28"/>
          <w:szCs w:val="28"/>
        </w:rPr>
        <w:t xml:space="preserve"> занимает выгодное географическое и экономическое  положение,  будучи  расположенным  между экономическими районами России - Промышленным Центром - с одной стороны, и Уралом - с другой, в месте пересечения важнейших коммуникаций, включая Каму, соед</w:t>
      </w:r>
      <w:r>
        <w:rPr>
          <w:rFonts w:ascii="Times New Roman" w:hAnsi="Times New Roman" w:cs="Times New Roman"/>
          <w:sz w:val="28"/>
          <w:szCs w:val="28"/>
        </w:rPr>
        <w:t>иняющих в единую систему обширны</w:t>
      </w:r>
      <w:r w:rsidRPr="0068672D">
        <w:rPr>
          <w:rFonts w:ascii="Times New Roman" w:hAnsi="Times New Roman" w:cs="Times New Roman"/>
          <w:sz w:val="28"/>
          <w:szCs w:val="28"/>
        </w:rPr>
        <w:t xml:space="preserve">й природный (естественно - исторический) ресурсный потенциал востока страны с его потребительски емким западом.   </w:t>
      </w: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СОСТОЯНИЯ МАЛОГО И СРЕДНЕГО ПРЕДПРИНИМАТЕЛЬСТВА РАЙОНА</w:t>
      </w:r>
    </w:p>
    <w:p w:rsidR="00220DF7" w:rsidRPr="0068672D" w:rsidRDefault="00220DF7" w:rsidP="007833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ab/>
        <w:t>Предпринимательство играет существенную роль в экономике муниципального района, в формировании налогооблагаемой базы и  обеспечении потребностей населения. Важная роль малого и среднего бизнеса и в социальном плане: прежде всего – это создание новых рабочих мест, что существенно влияет на уровень безработицы в районе. В сфере малого и среднего бизнеса занята наиболее активная в социально-экономическом плане часть населения.</w:t>
      </w:r>
    </w:p>
    <w:p w:rsidR="00220DF7" w:rsidRPr="0068672D" w:rsidRDefault="00220DF7" w:rsidP="007833C0">
      <w:pPr>
        <w:pStyle w:val="2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>На территории Менделеевского муниципального района по данным Территориального отдела (подразделения) государственной статистики в Менделеевском муниципальном районе по состоянию на 1 января 2012г. всего зарегистрированных малых и микро предприятий – 206 единиц, из них экономически активных – 19</w:t>
      </w:r>
      <w:r>
        <w:rPr>
          <w:rFonts w:ascii="Times New Roman" w:hAnsi="Times New Roman" w:cs="Times New Roman"/>
        </w:rPr>
        <w:t>8</w:t>
      </w:r>
      <w:r w:rsidRPr="0068672D">
        <w:rPr>
          <w:rFonts w:ascii="Times New Roman" w:hAnsi="Times New Roman" w:cs="Times New Roman"/>
        </w:rPr>
        <w:t xml:space="preserve"> единиц. Индивидуальных предпринимателей 754 человека. </w:t>
      </w:r>
    </w:p>
    <w:p w:rsidR="00220DF7" w:rsidRDefault="00220DF7" w:rsidP="007833C0">
      <w:pPr>
        <w:pStyle w:val="2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Распределение  МП и ИП района  по видам деятельности показано в таблице. </w:t>
      </w:r>
    </w:p>
    <w:p w:rsidR="00220DF7" w:rsidRPr="0068672D" w:rsidRDefault="00220DF7" w:rsidP="007833C0">
      <w:pPr>
        <w:pStyle w:val="2"/>
        <w:rPr>
          <w:rFonts w:ascii="Times New Roman" w:hAnsi="Times New Roman" w:cs="Times New Roman"/>
        </w:rPr>
      </w:pPr>
    </w:p>
    <w:tbl>
      <w:tblPr>
        <w:tblW w:w="9696" w:type="dxa"/>
        <w:tblInd w:w="-106" w:type="dxa"/>
        <w:tblLayout w:type="fixed"/>
        <w:tblLook w:val="00A0"/>
      </w:tblPr>
      <w:tblGrid>
        <w:gridCol w:w="5118"/>
        <w:gridCol w:w="720"/>
        <w:gridCol w:w="1648"/>
        <w:gridCol w:w="2210"/>
      </w:tblGrid>
      <w:tr w:rsidR="00220DF7" w:rsidRPr="0068672D">
        <w:trPr>
          <w:trHeight w:val="300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0DF7" w:rsidRPr="00A07370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субъектов малого предпринимательства  по видам деятельности за 2011 год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DF7" w:rsidRPr="0068672D">
        <w:trPr>
          <w:trHeight w:val="6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220DF7" w:rsidRPr="0068672D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CF7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 xml:space="preserve">Всего зарегистрированных субъектов малого предпринимательства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754</w:t>
            </w:r>
          </w:p>
        </w:tc>
      </w:tr>
      <w:tr w:rsidR="00220DF7" w:rsidRPr="0068672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в т.ч. экономически-активные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20DF7" w:rsidRPr="0068672D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220DF7" w:rsidRPr="0068672D">
        <w:trPr>
          <w:trHeight w:val="32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0DF7" w:rsidRPr="0068672D">
        <w:trPr>
          <w:trHeight w:val="27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220DF7" w:rsidRPr="0068672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20DF7" w:rsidRPr="0068672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20DF7" w:rsidRPr="0068672D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DF7" w:rsidRPr="0068672D" w:rsidRDefault="00220DF7" w:rsidP="004D76C0">
            <w:pPr>
              <w:spacing w:after="0" w:line="24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F7" w:rsidRPr="00466F95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20DF7" w:rsidRPr="0068672D">
        <w:trPr>
          <w:trHeight w:val="1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220DF7" w:rsidRPr="0068672D" w:rsidRDefault="00220DF7" w:rsidP="007833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0DF7" w:rsidRPr="0068672D" w:rsidRDefault="00220DF7" w:rsidP="007833C0">
      <w:pPr>
        <w:pStyle w:val="2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>Наибольшее количество предприятий малого предпринимательства зарегистрировано по видам деятельности:</w:t>
      </w:r>
    </w:p>
    <w:p w:rsidR="00220DF7" w:rsidRPr="0068672D" w:rsidRDefault="00220DF7" w:rsidP="007833C0">
      <w:pPr>
        <w:pStyle w:val="2"/>
        <w:ind w:firstLine="567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>- оптовая и розничная торговля; ремонт автотранспортных средств, мотоциклов, бытовых изделий и предметов личного пользования –</w:t>
      </w:r>
      <w:r>
        <w:rPr>
          <w:rFonts w:ascii="Times New Roman" w:hAnsi="Times New Roman" w:cs="Times New Roman"/>
        </w:rPr>
        <w:t>74</w:t>
      </w:r>
      <w:r w:rsidRPr="0068672D">
        <w:rPr>
          <w:rFonts w:ascii="Times New Roman" w:hAnsi="Times New Roman" w:cs="Times New Roman"/>
        </w:rPr>
        <w:t xml:space="preserve"> ед. (3</w:t>
      </w:r>
      <w:r>
        <w:rPr>
          <w:rFonts w:ascii="Times New Roman" w:hAnsi="Times New Roman" w:cs="Times New Roman"/>
        </w:rPr>
        <w:t>7</w:t>
      </w:r>
      <w:r w:rsidRPr="0068672D">
        <w:rPr>
          <w:rFonts w:ascii="Times New Roman" w:hAnsi="Times New Roman" w:cs="Times New Roman"/>
        </w:rPr>
        <w:t>%)</w:t>
      </w:r>
    </w:p>
    <w:p w:rsidR="00220DF7" w:rsidRPr="0068672D" w:rsidRDefault="00220DF7" w:rsidP="007833C0">
      <w:pPr>
        <w:pStyle w:val="2"/>
        <w:ind w:firstLine="567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-  обрабатывающие производства – </w:t>
      </w:r>
      <w:r>
        <w:rPr>
          <w:rFonts w:ascii="Times New Roman" w:hAnsi="Times New Roman" w:cs="Times New Roman"/>
        </w:rPr>
        <w:t>27</w:t>
      </w:r>
      <w:r w:rsidRPr="0068672D">
        <w:rPr>
          <w:rFonts w:ascii="Times New Roman" w:hAnsi="Times New Roman" w:cs="Times New Roman"/>
        </w:rPr>
        <w:t xml:space="preserve"> единиц (</w:t>
      </w:r>
      <w:r>
        <w:rPr>
          <w:rFonts w:ascii="Times New Roman" w:hAnsi="Times New Roman" w:cs="Times New Roman"/>
        </w:rPr>
        <w:t>13</w:t>
      </w:r>
      <w:r w:rsidRPr="006867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</w:t>
      </w:r>
      <w:r w:rsidRPr="0068672D">
        <w:rPr>
          <w:rFonts w:ascii="Times New Roman" w:hAnsi="Times New Roman" w:cs="Times New Roman"/>
        </w:rPr>
        <w:t xml:space="preserve"> %)</w:t>
      </w:r>
    </w:p>
    <w:p w:rsidR="00220DF7" w:rsidRPr="0068672D" w:rsidRDefault="00220DF7" w:rsidP="007833C0">
      <w:pPr>
        <w:pStyle w:val="2"/>
        <w:ind w:firstLine="567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>-  операции с недвижимым имуществом, аренда и предоставление услуг – 3</w:t>
      </w:r>
      <w:r>
        <w:rPr>
          <w:rFonts w:ascii="Times New Roman" w:hAnsi="Times New Roman" w:cs="Times New Roman"/>
        </w:rPr>
        <w:t>4 единиц (17,2</w:t>
      </w:r>
      <w:r w:rsidRPr="0068672D">
        <w:rPr>
          <w:rFonts w:ascii="Times New Roman" w:hAnsi="Times New Roman" w:cs="Times New Roman"/>
        </w:rPr>
        <w:t>%)</w:t>
      </w:r>
    </w:p>
    <w:p w:rsidR="00220DF7" w:rsidRPr="0068672D" w:rsidRDefault="00220DF7" w:rsidP="007833C0">
      <w:pPr>
        <w:pStyle w:val="2"/>
        <w:ind w:firstLine="0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        -  сельское хозяйство, охота и лесное хозяйство  – 1</w:t>
      </w:r>
      <w:r>
        <w:rPr>
          <w:rFonts w:ascii="Times New Roman" w:hAnsi="Times New Roman" w:cs="Times New Roman"/>
        </w:rPr>
        <w:t>4</w:t>
      </w:r>
      <w:r w:rsidRPr="0068672D">
        <w:rPr>
          <w:rFonts w:ascii="Times New Roman" w:hAnsi="Times New Roman" w:cs="Times New Roman"/>
        </w:rPr>
        <w:t xml:space="preserve"> ед. (</w:t>
      </w:r>
      <w:r>
        <w:rPr>
          <w:rFonts w:ascii="Times New Roman" w:hAnsi="Times New Roman" w:cs="Times New Roman"/>
        </w:rPr>
        <w:t>7</w:t>
      </w:r>
      <w:r w:rsidRPr="0068672D">
        <w:rPr>
          <w:rFonts w:ascii="Times New Roman" w:hAnsi="Times New Roman" w:cs="Times New Roman"/>
        </w:rPr>
        <w:t xml:space="preserve"> %)</w:t>
      </w:r>
    </w:p>
    <w:p w:rsidR="00220DF7" w:rsidRPr="0068672D" w:rsidRDefault="00220DF7" w:rsidP="007833C0">
      <w:pPr>
        <w:pStyle w:val="2"/>
        <w:ind w:firstLine="0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        -  строительство – 1</w:t>
      </w:r>
      <w:r>
        <w:rPr>
          <w:rFonts w:ascii="Times New Roman" w:hAnsi="Times New Roman" w:cs="Times New Roman"/>
        </w:rPr>
        <w:t>8</w:t>
      </w:r>
      <w:r w:rsidRPr="0068672D">
        <w:rPr>
          <w:rFonts w:ascii="Times New Roman" w:hAnsi="Times New Roman" w:cs="Times New Roman"/>
        </w:rPr>
        <w:t xml:space="preserve"> единиц (9%)</w:t>
      </w:r>
    </w:p>
    <w:p w:rsidR="00220DF7" w:rsidRPr="0068672D" w:rsidRDefault="00220DF7" w:rsidP="007833C0">
      <w:pPr>
        <w:pStyle w:val="2"/>
        <w:rPr>
          <w:rFonts w:ascii="Times New Roman" w:hAnsi="Times New Roman" w:cs="Times New Roman"/>
        </w:rPr>
      </w:pPr>
    </w:p>
    <w:p w:rsidR="00220DF7" w:rsidRPr="0068672D" w:rsidRDefault="00220DF7" w:rsidP="007833C0">
      <w:pPr>
        <w:pStyle w:val="2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>Наибольшее количество индивидуальных предприятий зарегистрировано по видам деятельности:</w:t>
      </w:r>
    </w:p>
    <w:p w:rsidR="00220DF7" w:rsidRPr="0068672D" w:rsidRDefault="00220DF7" w:rsidP="007833C0">
      <w:pPr>
        <w:pStyle w:val="2"/>
        <w:ind w:firstLine="567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>-   сельское хозяйство, охота и лесное хозяйство – 182 чел. (24%)</w:t>
      </w:r>
    </w:p>
    <w:p w:rsidR="00220DF7" w:rsidRPr="0068672D" w:rsidRDefault="00220DF7" w:rsidP="007833C0">
      <w:pPr>
        <w:pStyle w:val="2"/>
        <w:ind w:firstLine="0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        - оптовая и розничная торговля; ремонт автотранспортных средств, мотоциклов, бытовых изделий и предметов личного пользования – 330 чел. (43,7%)</w:t>
      </w:r>
    </w:p>
    <w:p w:rsidR="00220DF7" w:rsidRPr="0068672D" w:rsidRDefault="00220DF7" w:rsidP="007833C0">
      <w:pPr>
        <w:pStyle w:val="2"/>
        <w:ind w:firstLine="0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        -  обрабатывающие производства – 86 чел. (11%)</w:t>
      </w:r>
    </w:p>
    <w:p w:rsidR="00220DF7" w:rsidRPr="0068672D" w:rsidRDefault="00220DF7" w:rsidP="007833C0">
      <w:pPr>
        <w:pStyle w:val="2"/>
        <w:ind w:firstLine="0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        -  транспорт и связь - 47 чел. (6%)</w:t>
      </w:r>
    </w:p>
    <w:p w:rsidR="00220DF7" w:rsidRPr="0068672D" w:rsidRDefault="00220DF7" w:rsidP="007833C0">
      <w:pPr>
        <w:pStyle w:val="2"/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       - операции с недвижимым имуществом, аренда и предоставление услуг – 47 чел. (6%).</w:t>
      </w:r>
    </w:p>
    <w:p w:rsidR="00220DF7" w:rsidRDefault="00220DF7" w:rsidP="007833C0">
      <w:pPr>
        <w:pStyle w:val="2"/>
        <w:ind w:firstLine="0"/>
        <w:rPr>
          <w:rFonts w:ascii="Times New Roman" w:hAnsi="Times New Roman" w:cs="Times New Roman"/>
        </w:rPr>
      </w:pPr>
    </w:p>
    <w:p w:rsidR="00220DF7" w:rsidRPr="0068672D" w:rsidRDefault="00220DF7" w:rsidP="007833C0">
      <w:pPr>
        <w:pStyle w:val="2"/>
        <w:ind w:firstLine="0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О</w:t>
      </w:r>
      <w:r w:rsidRPr="0068672D">
        <w:rPr>
          <w:rFonts w:ascii="Times New Roman" w:hAnsi="Times New Roman" w:cs="Times New Roman"/>
        </w:rPr>
        <w:t>сновные показатели деятельности малых предприятий Менделеевского района по итогам  следующие (таблица):</w:t>
      </w:r>
    </w:p>
    <w:p w:rsidR="00220DF7" w:rsidRPr="0068672D" w:rsidRDefault="00220DF7" w:rsidP="007833C0">
      <w:pPr>
        <w:pStyle w:val="2"/>
        <w:rPr>
          <w:rFonts w:ascii="Times New Roman" w:hAnsi="Times New Roman" w:cs="Times New Roman"/>
        </w:rPr>
      </w:pPr>
    </w:p>
    <w:tbl>
      <w:tblPr>
        <w:tblW w:w="949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1356"/>
        <w:gridCol w:w="1325"/>
        <w:gridCol w:w="1572"/>
      </w:tblGrid>
      <w:tr w:rsidR="00220DF7" w:rsidRPr="0068672D">
        <w:trPr>
          <w:trHeight w:val="566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показатели деятельности малых предприятий </w:t>
            </w:r>
          </w:p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Менделеевского района за 2011 год</w:t>
            </w:r>
          </w:p>
        </w:tc>
      </w:tr>
      <w:tr w:rsidR="00220DF7" w:rsidRPr="0068672D">
        <w:trPr>
          <w:trHeight w:val="40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2011 год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2010 год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20DF7" w:rsidRPr="0068672D">
        <w:trPr>
          <w:trHeight w:val="4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BF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</w:tr>
      <w:tr w:rsidR="00220DF7" w:rsidRPr="0068672D">
        <w:trPr>
          <w:trHeight w:val="3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BF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13461,3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BF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3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9898,8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FC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20DF7" w:rsidRPr="0068672D">
        <w:trPr>
          <w:trHeight w:val="8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Отгружено товаров собственного производства, выполнено работ и услуг, млн.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115,8</w:t>
            </w:r>
          </w:p>
        </w:tc>
      </w:tr>
      <w:tr w:rsidR="00220DF7" w:rsidRPr="0068672D">
        <w:trPr>
          <w:trHeight w:val="3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 малых предприятий, млн.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1202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50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50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20DF7" w:rsidRPr="0068672D">
        <w:trPr>
          <w:trHeight w:val="3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Инвестиции в основной капитал, млн. 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B1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8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F7" w:rsidRPr="0068672D" w:rsidRDefault="00220DF7" w:rsidP="0078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 w:rsidRPr="008B1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20DF7" w:rsidRPr="0068672D" w:rsidRDefault="00220DF7" w:rsidP="007833C0">
      <w:pPr>
        <w:pStyle w:val="2"/>
        <w:ind w:firstLine="0"/>
        <w:rPr>
          <w:rFonts w:ascii="Times New Roman" w:hAnsi="Times New Roman" w:cs="Times New Roman"/>
        </w:rPr>
      </w:pPr>
    </w:p>
    <w:p w:rsidR="00220DF7" w:rsidRPr="0068672D" w:rsidRDefault="00220DF7" w:rsidP="007833C0">
      <w:pPr>
        <w:pStyle w:val="2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Средняя численность работников малого и среднего бизнеса в Менделеевском муниципальном районе на 1 января 2012года  составила </w:t>
      </w:r>
      <w:r>
        <w:rPr>
          <w:rFonts w:ascii="Times New Roman" w:hAnsi="Times New Roman" w:cs="Times New Roman"/>
          <w:color w:val="000000"/>
        </w:rPr>
        <w:t>1532</w:t>
      </w:r>
      <w:r w:rsidRPr="0068672D">
        <w:rPr>
          <w:rFonts w:ascii="Times New Roman" w:hAnsi="Times New Roman" w:cs="Times New Roman"/>
        </w:rPr>
        <w:t xml:space="preserve"> </w:t>
      </w:r>
      <w:r w:rsidRPr="0068672D">
        <w:rPr>
          <w:rFonts w:ascii="Times New Roman" w:hAnsi="Times New Roman" w:cs="Times New Roman"/>
        </w:rPr>
        <w:lastRenderedPageBreak/>
        <w:t xml:space="preserve">человека, что составило </w:t>
      </w:r>
      <w:r>
        <w:rPr>
          <w:rFonts w:ascii="Times New Roman" w:hAnsi="Times New Roman" w:cs="Times New Roman"/>
          <w:color w:val="000000"/>
        </w:rPr>
        <w:t>103</w:t>
      </w:r>
      <w:r w:rsidRPr="0068672D">
        <w:rPr>
          <w:rFonts w:ascii="Times New Roman" w:hAnsi="Times New Roman" w:cs="Times New Roman"/>
          <w:color w:val="000000"/>
        </w:rPr>
        <w:t>,4</w:t>
      </w:r>
      <w:r w:rsidRPr="0068672D">
        <w:rPr>
          <w:rFonts w:ascii="Times New Roman" w:hAnsi="Times New Roman" w:cs="Times New Roman"/>
        </w:rPr>
        <w:t>% к численности занятых в малом бизнесе на       1 января 2011 года</w:t>
      </w:r>
      <w:r>
        <w:rPr>
          <w:rFonts w:ascii="Times New Roman" w:hAnsi="Times New Roman" w:cs="Times New Roman"/>
        </w:rPr>
        <w:t xml:space="preserve"> (1481 чел.)</w:t>
      </w:r>
      <w:r w:rsidRPr="0068672D">
        <w:rPr>
          <w:rFonts w:ascii="Times New Roman" w:hAnsi="Times New Roman" w:cs="Times New Roman"/>
        </w:rPr>
        <w:t xml:space="preserve"> и </w:t>
      </w:r>
      <w:r w:rsidRPr="00CF73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CF73C2">
        <w:rPr>
          <w:rFonts w:ascii="Times New Roman" w:hAnsi="Times New Roman" w:cs="Times New Roman"/>
        </w:rPr>
        <w:t>%</w:t>
      </w:r>
      <w:r w:rsidRPr="0068672D">
        <w:rPr>
          <w:rFonts w:ascii="Times New Roman" w:hAnsi="Times New Roman" w:cs="Times New Roman"/>
        </w:rPr>
        <w:t xml:space="preserve"> от всех работающих на предприятиях и в учреждениях Менделеевского муниципального района.  </w:t>
      </w:r>
    </w:p>
    <w:p w:rsidR="00220DF7" w:rsidRPr="0068672D" w:rsidRDefault="00220DF7" w:rsidP="0078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на малых предприятиях за 2011г. составила </w:t>
      </w:r>
      <w:r w:rsidRPr="005866E6">
        <w:rPr>
          <w:rFonts w:ascii="Times New Roman" w:hAnsi="Times New Roman" w:cs="Times New Roman"/>
          <w:color w:val="000000"/>
          <w:sz w:val="28"/>
          <w:szCs w:val="28"/>
        </w:rPr>
        <w:t>13461,3</w:t>
      </w:r>
      <w:r w:rsidRPr="0068672D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68672D">
        <w:rPr>
          <w:rFonts w:ascii="Times New Roman" w:hAnsi="Times New Roman" w:cs="Times New Roman"/>
        </w:rPr>
        <w:t xml:space="preserve"> </w:t>
      </w:r>
      <w:r w:rsidRPr="0068672D">
        <w:rPr>
          <w:rFonts w:ascii="Times New Roman" w:hAnsi="Times New Roman" w:cs="Times New Roman"/>
          <w:sz w:val="28"/>
          <w:szCs w:val="28"/>
        </w:rPr>
        <w:t>что составляет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672D">
        <w:rPr>
          <w:rFonts w:ascii="Times New Roman" w:hAnsi="Times New Roman" w:cs="Times New Roman"/>
          <w:sz w:val="28"/>
          <w:szCs w:val="28"/>
        </w:rPr>
        <w:t xml:space="preserve">% к средней заработной плате 2010 года (составляла </w:t>
      </w:r>
      <w:r>
        <w:rPr>
          <w:rFonts w:ascii="Times New Roman" w:hAnsi="Times New Roman" w:cs="Times New Roman"/>
          <w:sz w:val="28"/>
          <w:szCs w:val="28"/>
        </w:rPr>
        <w:t>9898,8</w:t>
      </w:r>
      <w:r w:rsidRPr="0068672D">
        <w:rPr>
          <w:rFonts w:ascii="Times New Roman" w:hAnsi="Times New Roman" w:cs="Times New Roman"/>
          <w:sz w:val="28"/>
          <w:szCs w:val="28"/>
        </w:rPr>
        <w:t xml:space="preserve"> рубль, повышение –3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67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68672D">
        <w:rPr>
          <w:rFonts w:ascii="Times New Roman" w:hAnsi="Times New Roman" w:cs="Times New Roman"/>
          <w:sz w:val="28"/>
          <w:szCs w:val="28"/>
        </w:rPr>
        <w:t xml:space="preserve"> рубль). </w:t>
      </w:r>
    </w:p>
    <w:p w:rsidR="00220DF7" w:rsidRPr="0068672D" w:rsidRDefault="00220DF7" w:rsidP="00B165A8">
      <w:pPr>
        <w:pStyle w:val="2"/>
        <w:rPr>
          <w:rFonts w:ascii="Times New Roman" w:hAnsi="Times New Roman" w:cs="Times New Roman"/>
        </w:rPr>
      </w:pPr>
      <w:r w:rsidRPr="0068672D">
        <w:rPr>
          <w:rFonts w:ascii="Times New Roman" w:hAnsi="Times New Roman" w:cs="Times New Roman"/>
        </w:rPr>
        <w:t xml:space="preserve">Малые предприятия, которые имеют среднюю заработную плату работников списочного состава ниже: МПБ  (8753 руб.) –    67 ед., ниже </w:t>
      </w:r>
    </w:p>
    <w:p w:rsidR="00220DF7" w:rsidRPr="0068672D" w:rsidRDefault="00220DF7" w:rsidP="00B1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ПМ (4800 руб.) –   90 ед.</w:t>
      </w:r>
    </w:p>
    <w:p w:rsidR="00220DF7" w:rsidRPr="0068672D" w:rsidRDefault="00220DF7" w:rsidP="0078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 xml:space="preserve">За 2011 год отгружено товаров собственного производства, выполнено работ и услуг на сумму 625 млн. рублей, что составляет </w:t>
      </w:r>
      <w:r w:rsidRPr="00E04910">
        <w:rPr>
          <w:rFonts w:ascii="Times New Roman" w:hAnsi="Times New Roman" w:cs="Times New Roman"/>
          <w:sz w:val="28"/>
          <w:szCs w:val="28"/>
        </w:rPr>
        <w:t>17</w:t>
      </w:r>
      <w:r w:rsidRPr="0068672D">
        <w:rPr>
          <w:rFonts w:ascii="Times New Roman" w:hAnsi="Times New Roman" w:cs="Times New Roman"/>
          <w:sz w:val="28"/>
          <w:szCs w:val="28"/>
        </w:rPr>
        <w:t>% от общего объема отгрузки по району. К уровню объема за 2010 год</w:t>
      </w:r>
      <w:r>
        <w:rPr>
          <w:rFonts w:ascii="Times New Roman" w:hAnsi="Times New Roman" w:cs="Times New Roman"/>
          <w:sz w:val="28"/>
          <w:szCs w:val="28"/>
        </w:rPr>
        <w:t xml:space="preserve"> (539,5 млн.руб.)</w:t>
      </w:r>
      <w:r w:rsidRPr="0068672D">
        <w:rPr>
          <w:rFonts w:ascii="Times New Roman" w:hAnsi="Times New Roman" w:cs="Times New Roman"/>
          <w:sz w:val="28"/>
          <w:szCs w:val="28"/>
        </w:rPr>
        <w:t xml:space="preserve"> отгрузка увеличилась  и составляет  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672D">
        <w:rPr>
          <w:rFonts w:ascii="Times New Roman" w:hAnsi="Times New Roman" w:cs="Times New Roman"/>
          <w:sz w:val="28"/>
          <w:szCs w:val="28"/>
        </w:rPr>
        <w:t>%.</w:t>
      </w:r>
    </w:p>
    <w:p w:rsidR="00220DF7" w:rsidRPr="0068672D" w:rsidRDefault="00220DF7" w:rsidP="0078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Всего оборот малых предприятий (отгрузка товаров с оборотом розничной, оптовой торговли и общепитом) за 2011 год составила 1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68672D">
        <w:rPr>
          <w:rFonts w:ascii="Times New Roman" w:hAnsi="Times New Roman" w:cs="Times New Roman"/>
          <w:sz w:val="28"/>
          <w:szCs w:val="28"/>
        </w:rPr>
        <w:t xml:space="preserve"> млн. рублей, что составляет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6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72D">
        <w:rPr>
          <w:rFonts w:ascii="Times New Roman" w:hAnsi="Times New Roman" w:cs="Times New Roman"/>
          <w:sz w:val="28"/>
          <w:szCs w:val="28"/>
        </w:rPr>
        <w:t>%  к обороту за 2010 год  (1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67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72D">
        <w:rPr>
          <w:rFonts w:ascii="Times New Roman" w:hAnsi="Times New Roman" w:cs="Times New Roman"/>
          <w:sz w:val="28"/>
          <w:szCs w:val="28"/>
        </w:rPr>
        <w:t xml:space="preserve"> млн.руб.).</w:t>
      </w:r>
    </w:p>
    <w:p w:rsidR="00220DF7" w:rsidRDefault="00220DF7" w:rsidP="0078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по малым предприятиям в 2011 году составили 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68672D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108,4</w:t>
      </w:r>
      <w:r w:rsidRPr="0068672D">
        <w:rPr>
          <w:rFonts w:ascii="Times New Roman" w:hAnsi="Times New Roman" w:cs="Times New Roman"/>
          <w:sz w:val="28"/>
          <w:szCs w:val="28"/>
        </w:rPr>
        <w:t>% к уровню 2010 года</w:t>
      </w:r>
      <w:r>
        <w:rPr>
          <w:rFonts w:ascii="Times New Roman" w:hAnsi="Times New Roman" w:cs="Times New Roman"/>
          <w:sz w:val="28"/>
          <w:szCs w:val="28"/>
        </w:rPr>
        <w:t xml:space="preserve"> (13,1 млн.руб.).</w:t>
      </w:r>
    </w:p>
    <w:p w:rsidR="00220DF7" w:rsidRDefault="00220DF7" w:rsidP="00261C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97">
        <w:rPr>
          <w:rFonts w:ascii="Times New Roman" w:hAnsi="Times New Roman" w:cs="Times New Roman"/>
          <w:sz w:val="28"/>
          <w:szCs w:val="28"/>
        </w:rPr>
        <w:t>Большинство субъектов малого и среднего предпринимательства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отсутствия необходимого обеспечения и кредитных историй. Традиционно коммерческие банки считают малый и средний бизнес достаточно трудоемким в обслуживании, высоко рискованным и относительно низко доходным</w:t>
      </w:r>
      <w:r>
        <w:t>.</w:t>
      </w:r>
      <w:r w:rsidRPr="00BA3397">
        <w:rPr>
          <w:sz w:val="28"/>
          <w:szCs w:val="28"/>
        </w:rPr>
        <w:t xml:space="preserve"> </w:t>
      </w:r>
      <w:r w:rsidRPr="00767B5D">
        <w:rPr>
          <w:rFonts w:ascii="Times New Roman" w:hAnsi="Times New Roman" w:cs="Times New Roman"/>
          <w:sz w:val="28"/>
          <w:szCs w:val="28"/>
        </w:rPr>
        <w:t>В данном случае приобретает большую значимость разработка и внедрение в сферу финансирования малого бизнеса новых финансовых инструментов и технологий, позволяющих использовать систему микрофинансирования, беззалогового кредитования, систему взаимного кредитования, реализацию механизмов страхования предпринимательских рисков, лизинговые схемы.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данной проблемы </w:t>
      </w:r>
      <w:r w:rsidRPr="00BA3397">
        <w:rPr>
          <w:rFonts w:ascii="Times New Roman" w:hAnsi="Times New Roman" w:cs="Times New Roman"/>
          <w:sz w:val="28"/>
          <w:szCs w:val="28"/>
        </w:rPr>
        <w:t>создан «Гарантийный фонд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предоставляет гарантии за счет средств Гарантийного фонда, путем заключения договора поручительства между Фондом, Банком и заемщиком в обеспечение исполнения обязательств субъекта малого и среднего предпринимательства по кредитному договору и (или) договору предоставления банковской гарантии. </w:t>
      </w:r>
    </w:p>
    <w:p w:rsidR="00220DF7" w:rsidRDefault="00220DF7" w:rsidP="00261C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940CC7">
        <w:rPr>
          <w:rFonts w:ascii="Times New Roman" w:hAnsi="Times New Roman" w:cs="Times New Roman"/>
          <w:sz w:val="28"/>
          <w:szCs w:val="28"/>
        </w:rPr>
        <w:t xml:space="preserve">Агентством инвестиционного развития Республики Татарстан создано направление по поддержке малого и среднего бизнеса, ориентированного на экспорт. Для этого  создан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CC7">
        <w:rPr>
          <w:rFonts w:ascii="Times New Roman" w:hAnsi="Times New Roman" w:cs="Times New Roman"/>
          <w:sz w:val="28"/>
          <w:szCs w:val="28"/>
        </w:rPr>
        <w:t>Центр поддержки экспорта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DF7" w:rsidRDefault="00220DF7" w:rsidP="00261C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C7">
        <w:rPr>
          <w:rFonts w:ascii="Times New Roman" w:hAnsi="Times New Roman" w:cs="Times New Roman"/>
          <w:sz w:val="28"/>
          <w:szCs w:val="28"/>
        </w:rPr>
        <w:t xml:space="preserve">Деятельность Центра имеет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940CC7">
        <w:rPr>
          <w:rFonts w:ascii="Times New Roman" w:hAnsi="Times New Roman" w:cs="Times New Roman"/>
          <w:sz w:val="28"/>
          <w:szCs w:val="28"/>
        </w:rPr>
        <w:t>основных направления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F7" w:rsidRDefault="00220DF7" w:rsidP="00261C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940CC7">
        <w:rPr>
          <w:rFonts w:ascii="Times New Roman" w:hAnsi="Times New Roman" w:cs="Times New Roman"/>
          <w:sz w:val="28"/>
          <w:szCs w:val="28"/>
        </w:rPr>
        <w:t xml:space="preserve">о-первых,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CC7">
        <w:rPr>
          <w:rFonts w:ascii="Times New Roman" w:hAnsi="Times New Roman" w:cs="Times New Roman"/>
          <w:sz w:val="28"/>
          <w:szCs w:val="28"/>
        </w:rPr>
        <w:t>Центр поддержки экспорта осуществляет информационно-консультационную и организационную поддержку малых и средних предприятий,  ориентированных на продажу производи</w:t>
      </w:r>
      <w:r>
        <w:rPr>
          <w:rFonts w:ascii="Times New Roman" w:hAnsi="Times New Roman" w:cs="Times New Roman"/>
          <w:sz w:val="28"/>
          <w:szCs w:val="28"/>
        </w:rPr>
        <w:t>мой продукции на внешние рынки;</w:t>
      </w:r>
    </w:p>
    <w:p w:rsidR="00220DF7" w:rsidRPr="00940CC7" w:rsidRDefault="00220DF7" w:rsidP="00261C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40CC7">
        <w:rPr>
          <w:rFonts w:ascii="Times New Roman" w:hAnsi="Times New Roman" w:cs="Times New Roman"/>
          <w:sz w:val="28"/>
          <w:szCs w:val="28"/>
        </w:rPr>
        <w:t>о-вторых, Центр поддержки экспорта РТ оказывает содействие предприятиям-экспортерам республики в получении финансовой поддержки. Данная поддержка заключается в предоставлении малым и средним экспортерам субсидий на возмещение следующих видов затрат: проценты по кредитам, на участие в выставках за рубежом, на сертификацию продукции, на патентование, на оформление товарного знака.</w:t>
      </w:r>
    </w:p>
    <w:p w:rsidR="00220DF7" w:rsidRPr="000B0405" w:rsidRDefault="00220DF7" w:rsidP="00261CE1">
      <w:pPr>
        <w:pStyle w:val="af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05">
        <w:rPr>
          <w:rFonts w:ascii="Times New Roman" w:hAnsi="Times New Roman" w:cs="Times New Roman"/>
          <w:sz w:val="28"/>
          <w:szCs w:val="28"/>
        </w:rPr>
        <w:t>Также в целях стимулирования развития предпринимательской среды в республике ежегодно проводятся  конкурсы, саммиты, курсы для предпринимателей. Участие в данных мероприятиях дает бесценный опыт для организаций, возможность выхода на новые рынки, установление новых связей, реклама и т.д.</w:t>
      </w:r>
    </w:p>
    <w:p w:rsidR="00220DF7" w:rsidRPr="00261CE1" w:rsidRDefault="00220DF7" w:rsidP="00261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С целью формирования условий для развития малого и среднего предпринимательства в Менделеевском муниципальном районе необходимо объединение условий и согласованность действий органов власти Менделеевского муниципального района, организаций, образующих инфраструктуру поддержки субъектов малого и среднего предпринимательства,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72D">
        <w:rPr>
          <w:rFonts w:ascii="Times New Roman" w:hAnsi="Times New Roman" w:cs="Times New Roman"/>
          <w:sz w:val="28"/>
          <w:szCs w:val="28"/>
        </w:rPr>
        <w:t xml:space="preserve"> предпринимателей Менделеевского района.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 малого и среднего предпринимательства, содействие занятости населения в секторе малого и </w:t>
      </w:r>
      <w:r w:rsidRPr="00261CE1">
        <w:rPr>
          <w:rFonts w:ascii="Times New Roman" w:hAnsi="Times New Roman" w:cs="Times New Roman"/>
          <w:sz w:val="28"/>
          <w:szCs w:val="28"/>
        </w:rPr>
        <w:t>среднего бизнеса, развитие инфраструктуры</w:t>
      </w:r>
      <w:r w:rsidRPr="0068672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0DF7" w:rsidRPr="003D3168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8">
        <w:rPr>
          <w:rFonts w:ascii="Times New Roman" w:hAnsi="Times New Roman" w:cs="Times New Roman"/>
          <w:sz w:val="28"/>
          <w:szCs w:val="28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предпринимательства в формировании валового регионального продукта можно достичь только путем активизации механизмов поддержки малого предпринимательства, в связи с чем возникает необходимость принятия очередной программы поддержки малого и среднего предпринимательства в Менделеевском муниципальном  районе, в рамках которой нужно продолжить работу по совершенствованию нормативной правовой базы, разработке новых механизмов доступа субъектов малого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и среднего предпринимательства в муниципальном образовании и обеспечит дополнительные возможности для нового этапа его развития.</w:t>
      </w: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8"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3168">
        <w:rPr>
          <w:rFonts w:ascii="Times New Roman" w:hAnsi="Times New Roman" w:cs="Times New Roman"/>
          <w:sz w:val="28"/>
          <w:szCs w:val="28"/>
        </w:rPr>
        <w:t xml:space="preserve"> Федеральный закон от 24 июля 2007 года N 209-ФЗ «О развитии малого и среднего предпринимательства в Российской Федерации»,  Федеральный закон от 26 июля 2006 года №135-ФЗ «О защите конкуренции», Федеральный </w:t>
      </w:r>
      <w:r w:rsidRPr="003D3168">
        <w:rPr>
          <w:rFonts w:ascii="Times New Roman" w:hAnsi="Times New Roman" w:cs="Times New Roman"/>
          <w:sz w:val="28"/>
          <w:szCs w:val="28"/>
        </w:rPr>
        <w:lastRenderedPageBreak/>
        <w:t>закон от 21 июля 2005 года N 94-ФЗ «О размещении заказов на поставки товаров, выполнение работ, оказание услуг для государственных и муниципальных нужд», Федеральный закон от 26 декабря 2008 года № 294-ФЗ «О защите прав юридических лиц и индивидуальных  предпринимателей  при осуществлении государственного контроля (надзора) и муниципального  контроля», Федеральный закон от 25 декабря 2008 года № 273-ФЗ «О противодействии коррупции», Закон Республики Татарстан от 30 марта 2006 года № 34-ЗРТ «О противодействии коррупции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, «Программа социально-экономического развития Менделеевского муниципального района на период 2011-2015 годы»</w:t>
      </w:r>
      <w:r w:rsidRPr="003D3168">
        <w:rPr>
          <w:rFonts w:ascii="Times New Roman" w:hAnsi="Times New Roman" w:cs="Times New Roman"/>
          <w:sz w:val="28"/>
          <w:szCs w:val="28"/>
        </w:rPr>
        <w:t>.</w:t>
      </w: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168">
        <w:rPr>
          <w:rFonts w:ascii="Times New Roman" w:hAnsi="Times New Roman" w:cs="Times New Roman"/>
          <w:sz w:val="28"/>
          <w:szCs w:val="28"/>
        </w:rPr>
        <w:t>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предпринимательства, совершенствованию кредитно-финансовых механизмов в сфере малого предпринимательства с учетом имеющегося в районе опыта.</w:t>
      </w: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E4740A" w:rsidRDefault="00220DF7" w:rsidP="007833C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ЦЕЛИ И ЗАДАЧИ ПРОГРАММЫ </w:t>
      </w:r>
    </w:p>
    <w:p w:rsidR="00220DF7" w:rsidRPr="0068672D" w:rsidRDefault="00220DF7" w:rsidP="007833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>Основная цель программы</w:t>
      </w:r>
      <w:r w:rsidRPr="0068672D">
        <w:rPr>
          <w:rFonts w:ascii="Times New Roman" w:hAnsi="Times New Roman" w:cs="Times New Roman"/>
          <w:sz w:val="28"/>
          <w:szCs w:val="28"/>
        </w:rPr>
        <w:t xml:space="preserve"> - обеспечение устойчивого развития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</w:t>
      </w:r>
    </w:p>
    <w:p w:rsidR="00220DF7" w:rsidRPr="003D3168" w:rsidRDefault="00220DF7" w:rsidP="007833C0">
      <w:pPr>
        <w:autoSpaceDE w:val="0"/>
        <w:autoSpaceDN w:val="0"/>
        <w:adjustRightInd w:val="0"/>
        <w:spacing w:after="12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168">
        <w:rPr>
          <w:rFonts w:ascii="Times New Roman" w:hAnsi="Times New Roman" w:cs="Times New Roman"/>
          <w:b/>
          <w:bCs/>
          <w:sz w:val="28"/>
          <w:szCs w:val="28"/>
        </w:rPr>
        <w:t>Целями Программы являются: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на территории района;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обеспечение занятости и развитие самозанятости населения;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объеме производимой продукции предприятиями Менделеевского муниципального района;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достижение баланса и интересов бизнеса и уровня налогообложения для субъектов малого и среднего предпринимательства;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улучшение качества предоставляемых услуг;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повышение социально-экономической эффективности функционирования потребительского рынка и формирование конкурентной среды в Менделеевском муниципальном районе;</w:t>
      </w:r>
    </w:p>
    <w:p w:rsidR="00220DF7" w:rsidRPr="0068672D" w:rsidRDefault="00220DF7" w:rsidP="007833C0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обеспечение доступности качественных и безопасных товаров и услуг питания бытовых услуг для жителей и гостей района.</w:t>
      </w:r>
    </w:p>
    <w:p w:rsidR="00220DF7" w:rsidRPr="003D3168" w:rsidRDefault="00220DF7" w:rsidP="007833C0">
      <w:pPr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 w:cs="Times New Roman"/>
          <w:sz w:val="28"/>
          <w:szCs w:val="28"/>
        </w:rPr>
      </w:pPr>
      <w:r w:rsidRPr="003D316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1) создание благоприятных условий для развития малого и среднего предпринимательства;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2) развитие инфраструктуры поддержки субъектов малого и среднего предпринимательства;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3)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(Лизинг-Грант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8672D">
        <w:rPr>
          <w:rFonts w:ascii="Times New Roman" w:hAnsi="Times New Roman" w:cs="Times New Roman"/>
          <w:sz w:val="28"/>
          <w:szCs w:val="28"/>
        </w:rPr>
        <w:t>);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4)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5)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6) повышение экономической доступности товаров для населения района;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7) формирование конкурентной среды на потребительском рынке района;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8) повышение качества и безопасности товаров и оказанных услуг;</w:t>
      </w:r>
    </w:p>
    <w:p w:rsidR="00220DF7" w:rsidRPr="0068672D" w:rsidRDefault="00220DF7" w:rsidP="007833C0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9) совершенствование защиты прав потребителей.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3D31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НАПРАВЛЕНИЯ, ПО КОТОРЫМ РАЗРАБОТАНЫ ОСНОВНЫЕ МЕРОПРИЯТИЯ ПРОГРАММЫ.</w:t>
      </w:r>
    </w:p>
    <w:p w:rsidR="00220DF7" w:rsidRDefault="00220DF7" w:rsidP="007833C0">
      <w:pPr>
        <w:pStyle w:val="ConsPlusNormal"/>
        <w:widowControl/>
        <w:ind w:left="13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pStyle w:val="ConsPlusNormal"/>
        <w:widowControl/>
        <w:ind w:lef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определены исходя из основной цели Программы и поставленных задач. Мероприятия по реализации Программы систематизируются по следующим приоритетным направлениям:</w:t>
      </w:r>
    </w:p>
    <w:p w:rsidR="00220DF7" w:rsidRDefault="00220DF7" w:rsidP="007833C0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Нормативно-правовое обеспечение  малого и среднего предпринимательства  и снижение административных барьеров;</w:t>
      </w:r>
    </w:p>
    <w:p w:rsidR="00220DF7" w:rsidRDefault="00220DF7" w:rsidP="007833C0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Создание и развитие объектов инфраструктуры поддержки субъектов предпринимательства;</w:t>
      </w:r>
    </w:p>
    <w:p w:rsidR="00220DF7" w:rsidRDefault="00220DF7" w:rsidP="007833C0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Финансово-кредитная и имущественная поддержка субъектов предпринимательства;</w:t>
      </w:r>
    </w:p>
    <w:p w:rsidR="00220DF7" w:rsidRDefault="00220DF7" w:rsidP="007833C0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Разработка и реализация мероприятий по развитию малого и среднего предпринимательства в сельском хозяйстве;</w:t>
      </w:r>
    </w:p>
    <w:p w:rsidR="00220DF7" w:rsidRDefault="00220DF7" w:rsidP="007833C0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Информационное обеспечение субъектов предпринимательства;</w:t>
      </w:r>
    </w:p>
    <w:p w:rsidR="00220DF7" w:rsidRDefault="00220DF7" w:rsidP="007833C0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Взаимодействие со средствами массовой информации;</w:t>
      </w:r>
    </w:p>
    <w:p w:rsidR="00220DF7" w:rsidRDefault="00220DF7" w:rsidP="007833C0">
      <w:pPr>
        <w:pStyle w:val="ConsPlusNormal"/>
        <w:widowControl/>
        <w:ind w:left="4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Стимулирование развития предпринимательства в сфере ЖКХ.</w:t>
      </w:r>
    </w:p>
    <w:p w:rsidR="00220DF7" w:rsidRDefault="00220DF7" w:rsidP="007833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развития предпринимательства  и снижение административных барьеров</w:t>
      </w: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ab/>
        <w:t>Совершенствование  нормативного обеспечения предпринимательской деятельности является одним из приоритетных направлений для создания благоприятных условий развития предпринимательства. Основой этого является федеральная нормативная правовая база. С учетом федеральной и республиканской  нормативно-правовой базы, планируется  разрабатывать нормативные правовые акты  органов местного самоуправления. Нерешенными вопросами остаются административные барьеры, мешающие активному развитию предпринимательства и создающие элемент недоверия к органам государственной и муниципальной власти со стороны предпринимателей. Для устранения административных барьеров, связанных с необоснованными согласованиями, разрешениями, контрольными проверками, органам государственной власти необходимо способствовать упрощению вышеперечисленных процедур.</w:t>
      </w:r>
    </w:p>
    <w:p w:rsidR="00220DF7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>В целом для снижения влияния административных барьеров на деятельность предпринимателей планируется объединение усилий общественных организаций предпринимателей, представителей законодательной и исполнительной власти, правоохранительных органов, привлечение к работе квалифицированных специалистов.</w:t>
      </w:r>
    </w:p>
    <w:p w:rsidR="00220DF7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420"/>
        <w:gridCol w:w="1224"/>
        <w:gridCol w:w="2376"/>
      </w:tblGrid>
      <w:tr w:rsidR="00220DF7" w:rsidRPr="00767B5D">
        <w:tc>
          <w:tcPr>
            <w:tcW w:w="2943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3420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224" w:type="dxa"/>
          </w:tcPr>
          <w:p w:rsidR="00220DF7" w:rsidRPr="00767B5D" w:rsidRDefault="00220DF7" w:rsidP="007833C0">
            <w:pPr>
              <w:pStyle w:val="af1"/>
              <w:spacing w:line="240" w:lineRule="auto"/>
              <w:ind w:hanging="108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ГоОооо Срок исполнения</w:t>
            </w:r>
          </w:p>
        </w:tc>
        <w:tc>
          <w:tcPr>
            <w:tcW w:w="2376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220DF7" w:rsidRPr="00767B5D">
        <w:tc>
          <w:tcPr>
            <w:tcW w:w="2943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актов, касающихся   поддержки  и развития малого и среднего предпринимательства в районе</w:t>
            </w:r>
          </w:p>
        </w:tc>
        <w:tc>
          <w:tcPr>
            <w:tcW w:w="3420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предпринимательства</w:t>
            </w:r>
          </w:p>
        </w:tc>
        <w:tc>
          <w:tcPr>
            <w:tcW w:w="1224" w:type="dxa"/>
          </w:tcPr>
          <w:p w:rsidR="00220DF7" w:rsidRPr="00767B5D" w:rsidRDefault="00220DF7" w:rsidP="00183C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76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МР</w:t>
            </w:r>
          </w:p>
        </w:tc>
      </w:tr>
      <w:tr w:rsidR="00220DF7" w:rsidRPr="00767B5D">
        <w:tc>
          <w:tcPr>
            <w:tcW w:w="2943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Доведение до субъектов малого и среднего предпринимательства порядка формирования отчетности и системы учета.</w:t>
            </w:r>
          </w:p>
        </w:tc>
        <w:tc>
          <w:tcPr>
            <w:tcW w:w="3420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Получение полной достоверной информации для анализа и  дальнейшей обработки.</w:t>
            </w:r>
          </w:p>
        </w:tc>
        <w:tc>
          <w:tcPr>
            <w:tcW w:w="1224" w:type="dxa"/>
          </w:tcPr>
          <w:p w:rsidR="00220DF7" w:rsidRPr="00767B5D" w:rsidRDefault="00220DF7" w:rsidP="00183C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20DF7" w:rsidRPr="00767B5D" w:rsidRDefault="00220DF7" w:rsidP="00183CB9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Отдел статистики</w:t>
            </w:r>
          </w:p>
        </w:tc>
      </w:tr>
      <w:tr w:rsidR="00220DF7" w:rsidRPr="00767B5D">
        <w:tc>
          <w:tcPr>
            <w:tcW w:w="2943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административных барьеров, препятствующих развитию малого и среднего предпринимательства. Обеспечение сочетания интересов государства, потребителей и предпринимателей. 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20DF7" w:rsidRPr="00767B5D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четкого, прозрачного регламента деятельности 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</w:p>
        </w:tc>
        <w:tc>
          <w:tcPr>
            <w:tcW w:w="1224" w:type="dxa"/>
          </w:tcPr>
          <w:p w:rsidR="00220DF7" w:rsidRPr="00767B5D" w:rsidRDefault="00220DF7" w:rsidP="00183C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6" w:type="dxa"/>
          </w:tcPr>
          <w:p w:rsidR="00220DF7" w:rsidRPr="00767B5D" w:rsidRDefault="00220DF7" w:rsidP="007833C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Палата имущественных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</w:p>
          <w:p w:rsidR="00220DF7" w:rsidRPr="00767B5D" w:rsidRDefault="00220DF7" w:rsidP="007833C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отношений, </w:t>
            </w:r>
          </w:p>
          <w:p w:rsidR="00220DF7" w:rsidRPr="00767B5D" w:rsidRDefault="00220DF7" w:rsidP="00FC30C6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исполкома МР</w:t>
            </w:r>
          </w:p>
        </w:tc>
      </w:tr>
    </w:tbl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767B5D">
        <w:rPr>
          <w:rFonts w:ascii="Times New Roman" w:hAnsi="Times New Roman" w:cs="Times New Roman"/>
          <w:sz w:val="28"/>
          <w:szCs w:val="28"/>
        </w:rPr>
        <w:t xml:space="preserve"> </w:t>
      </w:r>
      <w:r w:rsidRPr="00767B5D">
        <w:rPr>
          <w:rFonts w:ascii="Times New Roman" w:hAnsi="Times New Roman" w:cs="Times New Roman"/>
          <w:b/>
          <w:bCs/>
          <w:sz w:val="28"/>
          <w:szCs w:val="28"/>
        </w:rPr>
        <w:t>Развитие объектов инфраструктуры</w:t>
      </w: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поддержки предпринимательства.</w:t>
      </w:r>
    </w:p>
    <w:p w:rsidR="00220DF7" w:rsidRPr="00767B5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в районе представлена исполнительным комитетом МР, основными направлениями работы которой являются:</w:t>
      </w:r>
    </w:p>
    <w:p w:rsidR="00220DF7" w:rsidRPr="00767B5D" w:rsidRDefault="00220DF7" w:rsidP="007833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власти;</w:t>
      </w:r>
    </w:p>
    <w:p w:rsidR="00220DF7" w:rsidRPr="00767B5D" w:rsidRDefault="00220DF7" w:rsidP="007833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>взаимодействие с кредитными организациями по вопросам кредитования;</w:t>
      </w:r>
    </w:p>
    <w:p w:rsidR="00220DF7" w:rsidRPr="00767B5D" w:rsidRDefault="00220DF7" w:rsidP="007833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>проведение  обучающих семинаров и конференций по вопросам бизнеса;</w:t>
      </w:r>
    </w:p>
    <w:p w:rsidR="00220DF7" w:rsidRPr="00767B5D" w:rsidRDefault="00220DF7" w:rsidP="007833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>взаимодействие с правоохранительными  органами;</w:t>
      </w:r>
    </w:p>
    <w:p w:rsidR="00220DF7" w:rsidRPr="00767B5D" w:rsidRDefault="00220DF7" w:rsidP="007833C0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>взаимодействие  с СМИ.</w:t>
      </w:r>
    </w:p>
    <w:p w:rsidR="00220DF7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 xml:space="preserve"> Основными программными мероприятиями  по развитию объектов инфраструктуры поддержки предпринимательства являются:</w:t>
      </w:r>
    </w:p>
    <w:p w:rsidR="00220DF7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880"/>
        <w:gridCol w:w="1518"/>
        <w:gridCol w:w="2420"/>
      </w:tblGrid>
      <w:tr w:rsidR="00220DF7" w:rsidRPr="00767B5D">
        <w:tc>
          <w:tcPr>
            <w:tcW w:w="2988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8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518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2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220DF7" w:rsidRPr="00767B5D">
        <w:tc>
          <w:tcPr>
            <w:tcW w:w="2988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Создание в районе  информационно-консультационного пункта, включая Интернет, с предоставлением свободного доступа предпринимателей к информации, справочным материалам, информационным базам «Консультант+» и «Гарант»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9B17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17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заседаний Союза предпринимателей Менделеевского района, Ассоциации фермеров и других структур поддержки предпринимательства 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развитой инфраструктуры поддержки малого и среднего предпринимательства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Осуществление конструктивного диалога предпринимателей с представителями государственной  и муниципальной власти для обсуждения насущных проблем и путей их решения.</w:t>
            </w:r>
          </w:p>
        </w:tc>
        <w:tc>
          <w:tcPr>
            <w:tcW w:w="1518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45" w:rsidRDefault="006C1A45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МР, предприниматели.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E65A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МР,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 пред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МР, Ассоциация фермеров МР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DF7" w:rsidRPr="00767B5D" w:rsidRDefault="00220DF7" w:rsidP="00CF3E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F7" w:rsidRPr="00767B5D" w:rsidRDefault="00220DF7" w:rsidP="007833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Финансово-кредитная и имущественная поддержка субъектов </w:t>
      </w:r>
    </w:p>
    <w:p w:rsidR="00220DF7" w:rsidRPr="00767B5D" w:rsidRDefault="00220DF7" w:rsidP="007833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220DF7" w:rsidRPr="00767B5D" w:rsidRDefault="00220DF7" w:rsidP="007833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ab/>
        <w:t>Практика показывает, что подавляющее большинство субъектов малого и среднего предпринимательства не имеет залога и не может пользоваться обычным банковским кредитованием, где требуется обеспечение (залог). В данном случае приобретает большую значимость разработка и внедрение в сферу финансирования малого бизнеса новых финансовых инструментов и технологий, позволяющих использовать систему микрофинансирования, беззалогового кредитования, систему взаимного кредитования, реализацию механизмов страхования предпринимательских рисков, лизинговые схемы.</w:t>
      </w:r>
    </w:p>
    <w:p w:rsidR="00220DF7" w:rsidRDefault="00220DF7" w:rsidP="00E65A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</w:t>
      </w:r>
      <w:r w:rsidRPr="00BA3397">
        <w:rPr>
          <w:rFonts w:ascii="Times New Roman" w:hAnsi="Times New Roman" w:cs="Times New Roman"/>
          <w:sz w:val="28"/>
          <w:szCs w:val="28"/>
        </w:rPr>
        <w:t>создан «Гарантийный фонд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предоставляет гарантии за счет средств Гарантийного фонда, путем заключения договора поручительства между Фондом, Банком и заемщиком в обеспечение исполнения обязательств субъекта малого и среднего предпринимательства по кредитному договору и (или) договору предоставления банковской гарантии. </w:t>
      </w:r>
    </w:p>
    <w:p w:rsidR="00220DF7" w:rsidRPr="00767B5D" w:rsidRDefault="00220DF7" w:rsidP="00E65A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403"/>
        <w:gridCol w:w="1720"/>
        <w:gridCol w:w="1637"/>
      </w:tblGrid>
      <w:tr w:rsidR="00220DF7" w:rsidRPr="00767B5D">
        <w:tc>
          <w:tcPr>
            <w:tcW w:w="4068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3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72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637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220DF7" w:rsidRPr="00767B5D">
        <w:tc>
          <w:tcPr>
            <w:tcW w:w="4068" w:type="dxa"/>
          </w:tcPr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1.Разработка механизма привлечения  частных инвестиций, кредитных ресурсов банков, средств инвестиционных фондов и иных финансовых ресурсов  в сферу малого бизнеса.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информационно-консультационной помощи фермерским хозяйствам в оформлении кредитов банков.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Содействие  субъектам малого и среднего предпринимательства в обеспечении земельными участками, нежилыми помещениями в целях  развития приоритетных направлений  экономики района.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Стимулирование и привлечение субъектов малого и среднего предпринимательства к выполнению муниципального заказа.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.Разработка предложений по корректированию коэффициента базовой доходности К2, учитывающий совокупность особенностей ведения предпринимательской деятельности для плательщиков ЕНВД. 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.Содействие субъектам малого и среднего предпринимательства в поиске инвесторов для реализации  инвестиционных проектов.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.  Содействие субъектам малого и среднего предпринимательства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участии в программах, реализуемых Агентством инвестиционного развития РТ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. Содействие субъектам малого и среднего предпринимательства в реализации программы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«Семейные фермы»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«Начинающий фермер» через Министерство сельского хозяйства РТ</w:t>
            </w:r>
          </w:p>
        </w:tc>
        <w:tc>
          <w:tcPr>
            <w:tcW w:w="2403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ресурсов в сферу малого и среднего бизнеса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 качества работы КФХ и их эффективности.</w:t>
            </w: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приоритетных направлений экономики района 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 информированности предприни-мателей о проводимых  в районе аукционах.</w:t>
            </w: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Создания благоприятных условий для развития предпринимательства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субъектов малого и среднего предпринимательства с потенциальными инвесторами, привлечение банковского финансирования и частного капитала для реализации инвестиционных проектов СМП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СМП в части приобретения современного оборудования, увеличение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и стабильных финансовых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деятельности СМП</w:t>
            </w:r>
          </w:p>
        </w:tc>
        <w:tc>
          <w:tcPr>
            <w:tcW w:w="172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3-2015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3-2015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CF3E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Исполком МР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П, банки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Палата имущественных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земельных  отношений</w:t>
            </w: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Исполком МР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 МР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 МР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МР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УСХ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МР, УСХ и П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CF3E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F7" w:rsidRPr="00767B5D" w:rsidRDefault="00220DF7" w:rsidP="007833C0">
      <w:pPr>
        <w:pStyle w:val="ConsPlusNonformat"/>
        <w:widowControl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767B5D" w:rsidRDefault="00220DF7" w:rsidP="007833C0">
      <w:pPr>
        <w:pStyle w:val="ConsPlusNonformat"/>
        <w:widowControl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 xml:space="preserve">4.Разработка и реализация мероприятий по развитию </w:t>
      </w:r>
    </w:p>
    <w:p w:rsidR="00220DF7" w:rsidRDefault="00220DF7" w:rsidP="007833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 в сельском хозяйстве</w:t>
      </w:r>
    </w:p>
    <w:p w:rsidR="00220DF7" w:rsidRPr="00767B5D" w:rsidRDefault="00220DF7" w:rsidP="007833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767B5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ab/>
        <w:t>В районе  в большей мере ощущается отсутствие финансовых и информационных ресурсов, нет квалифицированных специалистов по  вопросам организации и финансирования малых и средних предприятий. Ряд поставленных проблем  будет решен в рамках реализации других мероприятий Программы, в том числе по информационному обеспечению субъектов малого и среднего предпринимательства через инфраструктуру малого и среднего предпринимательства. Основными программными мероприятиями по развитию малого и среднего предпринимательства в сельском хозяйстве являются:</w:t>
      </w:r>
    </w:p>
    <w:p w:rsidR="00220DF7" w:rsidRPr="00767B5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2733"/>
        <w:gridCol w:w="1720"/>
        <w:gridCol w:w="2328"/>
      </w:tblGrid>
      <w:tr w:rsidR="00220DF7" w:rsidRPr="00767B5D">
        <w:tc>
          <w:tcPr>
            <w:tcW w:w="2988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8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309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220DF7" w:rsidRPr="00767B5D">
        <w:tc>
          <w:tcPr>
            <w:tcW w:w="2988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1.Поддержка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 развития фермерских хозяйств через развитие  инфраструктуры информационно-консультационных, финансовых и юридических услуг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2.Развитие заготовительной деятельности продукции, производимой в ЛПХ, силами производственных кооперативов.</w:t>
            </w:r>
          </w:p>
        </w:tc>
        <w:tc>
          <w:tcPr>
            <w:tcW w:w="2880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фермерских хозяйств и увеличение объемов выпускаемой ими продукции, создание новых рабочих мест, повышение уровня заработной платы и социальной защиты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Поддержка и устойчивое развитие СМП в сельском хозяйстве.</w:t>
            </w:r>
          </w:p>
        </w:tc>
        <w:tc>
          <w:tcPr>
            <w:tcW w:w="1309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УСХ и П района</w:t>
            </w: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УСХ и П района</w:t>
            </w:r>
          </w:p>
        </w:tc>
      </w:tr>
    </w:tbl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Информационное обеспечение</w:t>
      </w: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предпринимательства</w:t>
      </w:r>
    </w:p>
    <w:p w:rsidR="00220DF7" w:rsidRPr="00767B5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системы программных мероприятий является создание общедоступной системы информационно-консультационных услуг для субъектов предпринимательства путем организации конференций, деловых встреч, семинаров, подготовки и издания информационных материалов для обеспечения деятельности субъектов предпринимательства. Основными программными мероприятиями являются:</w:t>
      </w:r>
    </w:p>
    <w:p w:rsidR="00220DF7" w:rsidRPr="00767B5D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727"/>
        <w:gridCol w:w="1440"/>
        <w:gridCol w:w="1872"/>
      </w:tblGrid>
      <w:tr w:rsidR="00220DF7" w:rsidRPr="00767B5D">
        <w:tc>
          <w:tcPr>
            <w:tcW w:w="3600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7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440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72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220DF7" w:rsidRPr="00767B5D">
        <w:tc>
          <w:tcPr>
            <w:tcW w:w="3600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1.Организация образовательных мероприятий: семинаров, конкурсов, конференций с привлечением представителей  исполнительного комитета муниципального района, РОВД, Роспотребнадзора, ПФ, ИФНС, Госалкогольинспекции и др.</w:t>
            </w: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2.Оказание предпринимателям практической и методической помощи по вопросам социально-трудовых отношений, охране труда и т.д.</w:t>
            </w: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3.Организация практических семинаров по вопросам малого и среднего предпринимательства в связи с изменением законодательства</w:t>
            </w:r>
          </w:p>
        </w:tc>
        <w:tc>
          <w:tcPr>
            <w:tcW w:w="2727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знаний предпринимателей  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предпринимателей  в области трудового законодательства.</w:t>
            </w: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предпринимательства об изменениях в законодательстве</w:t>
            </w:r>
          </w:p>
        </w:tc>
        <w:tc>
          <w:tcPr>
            <w:tcW w:w="1440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МР, с участием сотрудников РОВД, Роспотребнадзора,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ПФ,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ФНС, Госалкогольинспекции</w:t>
            </w: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МР с участием сотрудников Филиала ГБУ ЦЗН  района</w:t>
            </w: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Исполком МР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сотрудников</w:t>
            </w:r>
          </w:p>
          <w:p w:rsidR="00220DF7" w:rsidRPr="00767B5D" w:rsidRDefault="00220DF7" w:rsidP="007833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филиала ГБУ ЦЗН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ФНС, ПФ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Взаимодействие со средствами массовой информации и </w:t>
      </w: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пропаганда предпринимательской деятельности</w:t>
      </w:r>
    </w:p>
    <w:p w:rsidR="00220DF7" w:rsidRPr="00767B5D" w:rsidRDefault="00220DF7" w:rsidP="007833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 xml:space="preserve">Существенным элементом создания благоприятного климата для развития предпринимательства являются совместные действия в области социальной политики, развития экономики, занятости, социальной и правовой защиты работников предпринимательства органов государственной власти, профсоюзов и предпринимателей. В рамках программных мероприятий планируется привлечение средств массовой информации по пропаганде положительного опыта по поддержке предпринимательской деятельности, освещению проблем развития отрасли, реализации системного подхода в создании положительного имиджа предпринимателя. </w:t>
      </w:r>
    </w:p>
    <w:p w:rsidR="00220DF7" w:rsidRPr="00767B5D" w:rsidRDefault="00220DF7" w:rsidP="00783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36"/>
        <w:gridCol w:w="1450"/>
        <w:gridCol w:w="2235"/>
      </w:tblGrid>
      <w:tr w:rsidR="00220DF7" w:rsidRPr="00767B5D">
        <w:tc>
          <w:tcPr>
            <w:tcW w:w="3060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36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450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35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220DF7" w:rsidRPr="00767B5D">
        <w:tc>
          <w:tcPr>
            <w:tcW w:w="3060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Издание статей, информационных материалов,  направленных на формирование  положительного образа предпринимателя.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мероприятий, проводимых в сфере поддержки и развития малого и среднего  предпринимательства района.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выставок-ярмарок и коллективных стендов с продукцией малых и средних  предприятий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.Организация наружной рекламы,  визуализирующей образ успешного предпринимателя, с акцентом на тесное сотрудничество с органами власти</w:t>
            </w: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5.Проведение районного конкурса на грант Главы Менделеевского муниципального района «Лучший предприниматель года».</w:t>
            </w:r>
          </w:p>
        </w:tc>
        <w:tc>
          <w:tcPr>
            <w:tcW w:w="3036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интереса и доверия общественности  к предпринимательству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Систематизация и распространение передового опыта работы СМП. Привлечение представителей СМП к участию в проводимых Исполнительным комитетом  конкурсах, выставках, иных мероприятиях.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сбыту продукции и услуг 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интереса и доверия общественности  к предпринимательству</w:t>
            </w: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F50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F508EE" w:rsidRDefault="00220DF7" w:rsidP="00F50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8EE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предпринимательства, пропаганда достижений, роли и значимости малого и среднего бизнеса в социально-экономическом развитии района, популяризация передового опыта предпринимательской деятельности, выявление лучших предпринимателей</w:t>
            </w:r>
          </w:p>
        </w:tc>
        <w:tc>
          <w:tcPr>
            <w:tcW w:w="1450" w:type="dxa"/>
          </w:tcPr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3-2015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9E3285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9E3285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9E3285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Ежегодно в последней декаде октября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5" w:type="dxa"/>
          </w:tcPr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Исполком МР,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 ОАО «Татмедиа»        ИЦ«Менделеевск»</w:t>
            </w: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МР,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 ОАО «Татмедиа»        ИЦ«Менделеевск»</w:t>
            </w: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МР, предприниматели</w:t>
            </w: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Исполком МР,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</w:t>
            </w: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032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МР,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 предпринимателей</w:t>
            </w:r>
          </w:p>
        </w:tc>
      </w:tr>
    </w:tbl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B5D">
        <w:rPr>
          <w:rFonts w:ascii="Times New Roman" w:hAnsi="Times New Roman" w:cs="Times New Roman"/>
          <w:b/>
          <w:bCs/>
          <w:sz w:val="28"/>
          <w:szCs w:val="28"/>
        </w:rPr>
        <w:t>Стимулирование развития предпринимательства в сфере ЖКХ</w:t>
      </w:r>
    </w:p>
    <w:p w:rsidR="00220DF7" w:rsidRPr="00767B5D" w:rsidRDefault="00220DF7" w:rsidP="007833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4"/>
        <w:gridCol w:w="2623"/>
        <w:gridCol w:w="1508"/>
        <w:gridCol w:w="2346"/>
      </w:tblGrid>
      <w:tr w:rsidR="00220DF7" w:rsidRPr="00767B5D">
        <w:tc>
          <w:tcPr>
            <w:tcW w:w="3304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23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508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46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220DF7" w:rsidRPr="00767B5D">
        <w:tc>
          <w:tcPr>
            <w:tcW w:w="3304" w:type="dxa"/>
          </w:tcPr>
          <w:p w:rsidR="00220DF7" w:rsidRPr="00767B5D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1.Оказание содействия малому и среднему бизнесу в сфере ЖКХ, в т.ч.  информационная поддержка в создании и регистрации ТСЖ и управляющих компаний, содействие в передаче технической документации на жилые дома, оформлении прав на земельные участки.</w:t>
            </w:r>
          </w:p>
          <w:p w:rsidR="00220DF7" w:rsidRPr="00767B5D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2.Совершенствование форм взаимодействия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предпринимательства с</w:t>
            </w:r>
            <w:r>
              <w:t xml:space="preserve">  </w:t>
            </w:r>
            <w:r w:rsidRPr="00320583">
              <w:rPr>
                <w:rFonts w:ascii="Times New Roman" w:hAnsi="Times New Roman" w:cs="Times New Roman"/>
                <w:sz w:val="28"/>
                <w:szCs w:val="28"/>
              </w:rPr>
              <w:t>крупными промышленными предприятиями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DF7" w:rsidRPr="00767B5D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3.Стимулирование и привлечение субъектов малого и среднего предпринимательства к участию в реализации программ по развитию и модернизации ЖКХ</w:t>
            </w:r>
          </w:p>
        </w:tc>
        <w:tc>
          <w:tcPr>
            <w:tcW w:w="2623" w:type="dxa"/>
          </w:tcPr>
          <w:p w:rsidR="00220DF7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единого правового пространства для деятельности предпринимателей в сфере ЖКХ. </w:t>
            </w:r>
          </w:p>
          <w:p w:rsidR="00220DF7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конкурентной среды на рынке управления и обслуживания жилого фонда</w:t>
            </w:r>
          </w:p>
          <w:p w:rsidR="00220DF7" w:rsidRDefault="00220DF7" w:rsidP="007833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Защита прав субъектов малого и среднего предпринимательства при урегулировании вопросов навязывания естественными монополиями  невыгодных договорных условий</w:t>
            </w:r>
          </w:p>
          <w:p w:rsidR="00220DF7" w:rsidRPr="00767B5D" w:rsidRDefault="00220DF7" w:rsidP="005A7D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реформы в отрасли, развитие частной инициативы.</w:t>
            </w:r>
          </w:p>
        </w:tc>
        <w:tc>
          <w:tcPr>
            <w:tcW w:w="1508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 архитектуры и ЖКХ,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Палата земельных и имущественных отношений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Исполком МР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D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архитектуры и ЖКХ</w:t>
            </w:r>
          </w:p>
          <w:p w:rsidR="00220DF7" w:rsidRPr="00767B5D" w:rsidRDefault="00220DF7" w:rsidP="00783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F7" w:rsidRPr="0068672D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ПОКАЗАТЕЛИ,</w:t>
      </w:r>
    </w:p>
    <w:p w:rsidR="00220DF7" w:rsidRPr="0068672D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оценки эффективности деятельности </w:t>
      </w:r>
    </w:p>
    <w:p w:rsidR="00220DF7" w:rsidRPr="0068672D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 xml:space="preserve">Менделеевского муниципального района по виду деятельности </w:t>
      </w:r>
    </w:p>
    <w:p w:rsidR="00220DF7" w:rsidRPr="0068672D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  <w:r w:rsidRPr="006867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677"/>
        <w:gridCol w:w="1983"/>
        <w:gridCol w:w="1275"/>
        <w:gridCol w:w="1134"/>
        <w:gridCol w:w="1134"/>
      </w:tblGrid>
      <w:tr w:rsidR="00220DF7" w:rsidRPr="0068672D">
        <w:tc>
          <w:tcPr>
            <w:tcW w:w="540" w:type="dxa"/>
            <w:vMerge w:val="restart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7" w:type="dxa"/>
            <w:vMerge w:val="restart"/>
            <w:vAlign w:val="center"/>
          </w:tcPr>
          <w:p w:rsidR="00220DF7" w:rsidRPr="0068672D" w:rsidRDefault="00220DF7" w:rsidP="002D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индикатора, единица измерения</w:t>
            </w:r>
          </w:p>
        </w:tc>
        <w:tc>
          <w:tcPr>
            <w:tcW w:w="1983" w:type="dxa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Оценочные значения показателя, индикатора</w:t>
            </w:r>
          </w:p>
        </w:tc>
        <w:tc>
          <w:tcPr>
            <w:tcW w:w="3543" w:type="dxa"/>
            <w:gridSpan w:val="3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показателя, индикатора</w:t>
            </w:r>
          </w:p>
        </w:tc>
      </w:tr>
      <w:tr w:rsidR="00220DF7" w:rsidRPr="0068672D">
        <w:trPr>
          <w:trHeight w:val="571"/>
        </w:trPr>
        <w:tc>
          <w:tcPr>
            <w:tcW w:w="540" w:type="dxa"/>
            <w:vMerge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220DF7" w:rsidRPr="0068672D" w:rsidRDefault="00220DF7" w:rsidP="002D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220DF7" w:rsidRPr="0068672D" w:rsidRDefault="00220DF7" w:rsidP="002D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220DF7" w:rsidRPr="0068672D" w:rsidRDefault="00220DF7" w:rsidP="002D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220DF7" w:rsidRPr="0068672D" w:rsidRDefault="00220DF7" w:rsidP="002D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220DF7" w:rsidRPr="0068672D">
        <w:tc>
          <w:tcPr>
            <w:tcW w:w="540" w:type="dxa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</w:tcPr>
          <w:p w:rsidR="00220DF7" w:rsidRPr="0068672D" w:rsidRDefault="00220DF7" w:rsidP="00783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83" w:type="dxa"/>
          </w:tcPr>
          <w:p w:rsidR="00220DF7" w:rsidRPr="00FC30C6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0DF7" w:rsidRPr="00FC30C6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30C6">
              <w:rPr>
                <w:rFonts w:ascii="Times New Roman" w:hAnsi="Times New Roman" w:cs="Times New Roman"/>
                <w:sz w:val="28"/>
                <w:szCs w:val="28"/>
              </w:rPr>
              <w:t>319,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20DF7" w:rsidRPr="00FC30C6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0DF7" w:rsidRPr="00FC30C6" w:rsidRDefault="00220DF7" w:rsidP="00A8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30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0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0DF7" w:rsidRPr="0068672D" w:rsidRDefault="00220DF7" w:rsidP="00A8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323,5</w:t>
            </w:r>
          </w:p>
        </w:tc>
        <w:tc>
          <w:tcPr>
            <w:tcW w:w="1134" w:type="dxa"/>
          </w:tcPr>
          <w:p w:rsidR="00220DF7" w:rsidRPr="00BB016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BB016D" w:rsidRDefault="00220DF7" w:rsidP="00A8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220DF7" w:rsidRPr="00D039DF">
        <w:tc>
          <w:tcPr>
            <w:tcW w:w="540" w:type="dxa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</w:tcPr>
          <w:p w:rsidR="00220DF7" w:rsidRPr="0068672D" w:rsidRDefault="00220DF7" w:rsidP="00A8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 малых предприятий среднесписочной численности работников  всех предприятий и организаций</w:t>
            </w:r>
          </w:p>
        </w:tc>
        <w:tc>
          <w:tcPr>
            <w:tcW w:w="1983" w:type="dxa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0DF7" w:rsidRPr="0068672D" w:rsidRDefault="00220DF7" w:rsidP="00FC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39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20DF7" w:rsidRPr="0068672D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0DF7" w:rsidRPr="0068672D" w:rsidRDefault="00220DF7" w:rsidP="00A8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3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0DF7" w:rsidRPr="00D039DF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D039DF" w:rsidRDefault="00220DF7" w:rsidP="00A8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3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0DF7" w:rsidRPr="00D039DF" w:rsidRDefault="00220DF7" w:rsidP="0078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F7" w:rsidRPr="00D039DF" w:rsidRDefault="00220DF7" w:rsidP="00A8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3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0E4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</w:t>
      </w:r>
      <w:r w:rsidRPr="0068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0DF7" w:rsidRDefault="00220DF7" w:rsidP="000E4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>Менделеевского  муниципального района  до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8672D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220DF7" w:rsidRDefault="00220DF7" w:rsidP="000E4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781"/>
        <w:gridCol w:w="993"/>
        <w:gridCol w:w="992"/>
        <w:gridCol w:w="992"/>
        <w:gridCol w:w="1275"/>
        <w:gridCol w:w="1276"/>
      </w:tblGrid>
      <w:tr w:rsidR="00220DF7" w:rsidRPr="0068672D">
        <w:tc>
          <w:tcPr>
            <w:tcW w:w="3475" w:type="dxa"/>
            <w:vMerge w:val="restart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81" w:type="dxa"/>
            <w:vMerge w:val="restart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2011 г. </w:t>
            </w:r>
          </w:p>
        </w:tc>
        <w:tc>
          <w:tcPr>
            <w:tcW w:w="992" w:type="dxa"/>
            <w:vMerge w:val="restart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2012г. оценка</w:t>
            </w:r>
          </w:p>
        </w:tc>
        <w:tc>
          <w:tcPr>
            <w:tcW w:w="3543" w:type="dxa"/>
            <w:gridSpan w:val="3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220DF7" w:rsidRPr="0068672D">
        <w:tc>
          <w:tcPr>
            <w:tcW w:w="3475" w:type="dxa"/>
            <w:vMerge/>
            <w:vAlign w:val="center"/>
          </w:tcPr>
          <w:p w:rsidR="00220DF7" w:rsidRPr="0068672D" w:rsidRDefault="00220DF7" w:rsidP="005B1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220DF7" w:rsidRPr="0068672D" w:rsidRDefault="00220DF7" w:rsidP="005B1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20DF7" w:rsidRPr="0068672D" w:rsidRDefault="00220DF7" w:rsidP="005B1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20DF7" w:rsidRPr="0068672D" w:rsidRDefault="00220DF7" w:rsidP="005B1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г.</w:t>
            </w:r>
          </w:p>
        </w:tc>
        <w:tc>
          <w:tcPr>
            <w:tcW w:w="1275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1276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г.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субъектов малого предпринимательства 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672D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5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6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Количество малых предприятий  (включая микро предприятия)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672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3D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3D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53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672D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992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5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vAlign w:val="center"/>
          </w:tcPr>
          <w:p w:rsidR="00220DF7" w:rsidRPr="00753D8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3D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крестьянских (фермерских) хозяйств     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4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220DF7" w:rsidRPr="004D3434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4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220DF7" w:rsidRPr="004D3434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4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vAlign w:val="center"/>
          </w:tcPr>
          <w:p w:rsidR="00220DF7" w:rsidRPr="004D3434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4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220DF7" w:rsidRPr="004D3434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434">
              <w:rPr>
                <w:rFonts w:ascii="Times New Roman" w:hAnsi="Times New Roman" w:cs="Times New Roman"/>
              </w:rPr>
              <w:t>50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3B6E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5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Фонд заработной платы, начисленной работникам малых предприятий (без внешних совместителей)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70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7472</w:t>
            </w:r>
          </w:p>
        </w:tc>
        <w:tc>
          <w:tcPr>
            <w:tcW w:w="992" w:type="dxa"/>
            <w:vAlign w:val="center"/>
          </w:tcPr>
          <w:p w:rsidR="00220DF7" w:rsidRPr="0055770E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293500</w:t>
            </w:r>
          </w:p>
        </w:tc>
        <w:tc>
          <w:tcPr>
            <w:tcW w:w="992" w:type="dxa"/>
            <w:vAlign w:val="center"/>
          </w:tcPr>
          <w:p w:rsidR="00220DF7" w:rsidRPr="0055770E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341798</w:t>
            </w:r>
          </w:p>
        </w:tc>
        <w:tc>
          <w:tcPr>
            <w:tcW w:w="1275" w:type="dxa"/>
            <w:vAlign w:val="center"/>
          </w:tcPr>
          <w:p w:rsidR="00220DF7" w:rsidRPr="0055770E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405346</w:t>
            </w:r>
          </w:p>
        </w:tc>
        <w:tc>
          <w:tcPr>
            <w:tcW w:w="1276" w:type="dxa"/>
            <w:vAlign w:val="center"/>
          </w:tcPr>
          <w:p w:rsidR="00220DF7" w:rsidRPr="0055770E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468956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работников малых предприятий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13461,3</w:t>
            </w: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15480</w:t>
            </w:r>
          </w:p>
        </w:tc>
        <w:tc>
          <w:tcPr>
            <w:tcW w:w="992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70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7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47</w:t>
            </w:r>
            <w:r w:rsidRPr="00557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77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3542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 xml:space="preserve">Выпуск товаров и услуг малыми предприятиями (без НДС и акцизов) по всем видам деятельности 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20DF7" w:rsidRPr="00E04910" w:rsidRDefault="00220DF7" w:rsidP="005B193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910">
              <w:rPr>
                <w:rFonts w:ascii="Times New Roman" w:hAnsi="Times New Roman" w:cs="Times New Roman"/>
              </w:rPr>
              <w:t>624997,8</w:t>
            </w:r>
          </w:p>
        </w:tc>
        <w:tc>
          <w:tcPr>
            <w:tcW w:w="992" w:type="dxa"/>
            <w:vAlign w:val="center"/>
          </w:tcPr>
          <w:p w:rsidR="00220DF7" w:rsidRPr="00EE3B6E" w:rsidRDefault="00220DF7" w:rsidP="005B1937">
            <w:pPr>
              <w:spacing w:after="0" w:line="240" w:lineRule="auto"/>
              <w:ind w:left="-3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B6E">
              <w:rPr>
                <w:rFonts w:ascii="Times New Roman" w:hAnsi="Times New Roman" w:cs="Times New Roman"/>
                <w:color w:val="000000"/>
              </w:rPr>
              <w:t>694310</w:t>
            </w:r>
          </w:p>
        </w:tc>
        <w:tc>
          <w:tcPr>
            <w:tcW w:w="992" w:type="dxa"/>
            <w:vAlign w:val="center"/>
          </w:tcPr>
          <w:p w:rsidR="00220DF7" w:rsidRPr="00EE3B6E" w:rsidRDefault="00220DF7" w:rsidP="005B193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728581</w:t>
            </w:r>
          </w:p>
        </w:tc>
        <w:tc>
          <w:tcPr>
            <w:tcW w:w="1275" w:type="dxa"/>
            <w:vAlign w:val="center"/>
          </w:tcPr>
          <w:p w:rsidR="00220DF7" w:rsidRPr="00EE3B6E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807471</w:t>
            </w:r>
          </w:p>
        </w:tc>
        <w:tc>
          <w:tcPr>
            <w:tcW w:w="1276" w:type="dxa"/>
            <w:vAlign w:val="center"/>
          </w:tcPr>
          <w:p w:rsidR="00220DF7" w:rsidRPr="00EE3B6E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883260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малого и среднего предпринимательства от общего объема отгрузки по району </w:t>
            </w:r>
          </w:p>
        </w:tc>
        <w:tc>
          <w:tcPr>
            <w:tcW w:w="781" w:type="dxa"/>
            <w:vAlign w:val="center"/>
          </w:tcPr>
          <w:p w:rsidR="00220DF7" w:rsidRPr="00AB6505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0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:rsidR="00220DF7" w:rsidRPr="00AB6505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0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vAlign w:val="center"/>
          </w:tcPr>
          <w:p w:rsidR="00220DF7" w:rsidRPr="00183CB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92" w:type="dxa"/>
            <w:vAlign w:val="center"/>
          </w:tcPr>
          <w:p w:rsidR="00220DF7" w:rsidRPr="00183CB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vAlign w:val="center"/>
          </w:tcPr>
          <w:p w:rsidR="00220DF7" w:rsidRPr="00183CB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220DF7" w:rsidRPr="00183CB9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220DF7" w:rsidRPr="00D5571B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Поступление налогов и других неналоговых платежей в консолидированный бюджет муниципального района (за исключением перечислений из вышестоящего бюджета) всего: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189469</w:t>
            </w:r>
          </w:p>
        </w:tc>
        <w:tc>
          <w:tcPr>
            <w:tcW w:w="992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241051</w:t>
            </w:r>
          </w:p>
        </w:tc>
        <w:tc>
          <w:tcPr>
            <w:tcW w:w="992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260076</w:t>
            </w:r>
          </w:p>
        </w:tc>
        <w:tc>
          <w:tcPr>
            <w:tcW w:w="1275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262097</w:t>
            </w:r>
          </w:p>
        </w:tc>
        <w:tc>
          <w:tcPr>
            <w:tcW w:w="1276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261291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в том числе от субъектов малого предпринимательства;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widowControl w:val="0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43500</w:t>
            </w:r>
          </w:p>
        </w:tc>
        <w:tc>
          <w:tcPr>
            <w:tcW w:w="992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55441</w:t>
            </w:r>
          </w:p>
        </w:tc>
        <w:tc>
          <w:tcPr>
            <w:tcW w:w="992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59817</w:t>
            </w:r>
          </w:p>
        </w:tc>
        <w:tc>
          <w:tcPr>
            <w:tcW w:w="1275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60280</w:t>
            </w:r>
          </w:p>
        </w:tc>
        <w:tc>
          <w:tcPr>
            <w:tcW w:w="1276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60096</w:t>
            </w:r>
          </w:p>
        </w:tc>
      </w:tr>
      <w:tr w:rsidR="00220DF7" w:rsidRPr="0068672D">
        <w:tc>
          <w:tcPr>
            <w:tcW w:w="3475" w:type="dxa"/>
            <w:vAlign w:val="center"/>
          </w:tcPr>
          <w:p w:rsidR="00220DF7" w:rsidRPr="0068672D" w:rsidRDefault="00220DF7" w:rsidP="005B1937">
            <w:pPr>
              <w:pStyle w:val="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поступлений налогов, других платежей от субъектов малого предпринимательства в бюджете муниципального района </w:t>
            </w:r>
          </w:p>
        </w:tc>
        <w:tc>
          <w:tcPr>
            <w:tcW w:w="781" w:type="dxa"/>
            <w:vAlign w:val="center"/>
          </w:tcPr>
          <w:p w:rsidR="00220DF7" w:rsidRPr="0068672D" w:rsidRDefault="00220DF7" w:rsidP="005B1937">
            <w:pPr>
              <w:pStyle w:val="3"/>
              <w:widowControl w:val="0"/>
              <w:spacing w:after="0" w:line="240" w:lineRule="auto"/>
              <w:ind w:left="-138" w:right="-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72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5" w:type="dxa"/>
            <w:vAlign w:val="center"/>
          </w:tcPr>
          <w:p w:rsidR="00220DF7" w:rsidRPr="00D5571B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vAlign w:val="center"/>
          </w:tcPr>
          <w:p w:rsidR="00220DF7" w:rsidRPr="0068672D" w:rsidRDefault="00220DF7" w:rsidP="005B1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3CB9">
              <w:rPr>
                <w:rFonts w:ascii="Times New Roman" w:hAnsi="Times New Roman" w:cs="Times New Roman"/>
              </w:rPr>
              <w:t>23,0</w:t>
            </w:r>
          </w:p>
        </w:tc>
      </w:tr>
    </w:tbl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783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68672D" w:rsidRDefault="00220DF7" w:rsidP="00185A5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ОЖИДАЕМЫЕ РЕЗУЛЬТАТЫ </w:t>
      </w:r>
    </w:p>
    <w:p w:rsidR="00220DF7" w:rsidRPr="0068672D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2D">
        <w:rPr>
          <w:rFonts w:ascii="Times New Roman" w:hAnsi="Times New Roman" w:cs="Times New Roman"/>
          <w:b/>
          <w:bCs/>
          <w:sz w:val="28"/>
          <w:szCs w:val="28"/>
        </w:rPr>
        <w:t>ОТ РЕАЛИЗАЦИИ ПРОГРАММНЫХ МЕРОПРИЯТИЙ</w:t>
      </w:r>
    </w:p>
    <w:p w:rsidR="00220DF7" w:rsidRPr="0068672D" w:rsidRDefault="00220DF7" w:rsidP="00783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района. В результате мероприятий, предусмотренных настоящей Программой, предлагается: 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создание условий для устойчивого развития малого и среднего предпринимательства;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увеличение стоимости основных фондов субъектов малого и среднего предпринимательства;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устойчивое развитие субъектов малого и среднего предпринимательства инновационной сфере;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создание новых субъектов малого и среднего предпринимательства в сфере жилищно-коммунального хозяйства;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создание дополнительно в секторе малого и среднего предпринимательства рабочих мест, в том числе за счет вовлечения безработных граждан (в среднем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672D">
        <w:rPr>
          <w:rFonts w:ascii="Times New Roman" w:hAnsi="Times New Roman" w:cs="Times New Roman"/>
          <w:sz w:val="28"/>
          <w:szCs w:val="28"/>
        </w:rPr>
        <w:t xml:space="preserve">г. - </w:t>
      </w:r>
      <w:r w:rsidRPr="00451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68672D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обеспечение роста среднемесячной заработной платы работников малого и среднего предпринимательства (в среднем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672D">
        <w:rPr>
          <w:rFonts w:ascii="Times New Roman" w:hAnsi="Times New Roman" w:cs="Times New Roman"/>
          <w:sz w:val="28"/>
          <w:szCs w:val="28"/>
        </w:rPr>
        <w:t xml:space="preserve">г. – </w:t>
      </w:r>
      <w:r w:rsidRPr="00C40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3542</w:t>
      </w:r>
      <w:r w:rsidRPr="0068672D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увеличение темпов роста объема продукции (товаров и услуг), производимой субъектами малого и среднего предпринимательства;</w:t>
      </w:r>
    </w:p>
    <w:p w:rsidR="00220DF7" w:rsidRPr="0068672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обеспечение прироста налоговых поступлений в бюджет района от малого и среднего предпринимательства;</w:t>
      </w:r>
    </w:p>
    <w:p w:rsidR="00220DF7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2D">
        <w:rPr>
          <w:rFonts w:ascii="Times New Roman" w:hAnsi="Times New Roman" w:cs="Times New Roman"/>
          <w:sz w:val="28"/>
          <w:szCs w:val="28"/>
        </w:rPr>
        <w:t>- насыщение товарного рынка района конкурент</w:t>
      </w:r>
      <w:r>
        <w:rPr>
          <w:rFonts w:ascii="Times New Roman" w:hAnsi="Times New Roman" w:cs="Times New Roman"/>
          <w:sz w:val="28"/>
          <w:szCs w:val="28"/>
        </w:rPr>
        <w:t>оспособными товарами и услугами</w:t>
      </w:r>
      <w:r w:rsidRPr="0068672D">
        <w:rPr>
          <w:rFonts w:ascii="Times New Roman" w:hAnsi="Times New Roman" w:cs="Times New Roman"/>
          <w:sz w:val="28"/>
          <w:szCs w:val="28"/>
        </w:rPr>
        <w:t>.</w:t>
      </w:r>
    </w:p>
    <w:p w:rsidR="00220DF7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5D">
        <w:rPr>
          <w:rFonts w:ascii="Times New Roman" w:hAnsi="Times New Roman" w:cs="Times New Roman"/>
          <w:b/>
          <w:bCs/>
          <w:sz w:val="28"/>
          <w:szCs w:val="28"/>
        </w:rPr>
        <w:t>Механизм управления и контроля программных мероприятий.</w:t>
      </w:r>
    </w:p>
    <w:p w:rsidR="00220DF7" w:rsidRPr="00767B5D" w:rsidRDefault="00220DF7" w:rsidP="007833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F7" w:rsidRPr="00767B5D" w:rsidRDefault="00220DF7" w:rsidP="007833C0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5D">
        <w:rPr>
          <w:rFonts w:ascii="Times New Roman" w:hAnsi="Times New Roman" w:cs="Times New Roman"/>
          <w:sz w:val="28"/>
          <w:szCs w:val="28"/>
        </w:rPr>
        <w:tab/>
        <w:t>Межведомственную  координацию и контроль за ходом реализации программных мероприятий осуществляет Исполнительный комитет Менделеевского муниципального  района.</w:t>
      </w:r>
    </w:p>
    <w:p w:rsidR="00220DF7" w:rsidRPr="00767B5D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DF7" w:rsidRDefault="00220DF7" w:rsidP="00783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DF7" w:rsidSect="00D7764F">
      <w:footerReference w:type="default" r:id="rId8"/>
      <w:pgSz w:w="11906" w:h="16838"/>
      <w:pgMar w:top="851" w:right="850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D8" w:rsidRDefault="00726AD8" w:rsidP="00B560D5">
      <w:pPr>
        <w:spacing w:after="0" w:line="240" w:lineRule="auto"/>
      </w:pPr>
      <w:r>
        <w:separator/>
      </w:r>
    </w:p>
  </w:endnote>
  <w:endnote w:type="continuationSeparator" w:id="1">
    <w:p w:rsidR="00726AD8" w:rsidRDefault="00726AD8" w:rsidP="00B5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F7" w:rsidRPr="00CF73C2" w:rsidRDefault="00404335">
    <w:pPr>
      <w:pStyle w:val="ad"/>
      <w:jc w:val="center"/>
      <w:rPr>
        <w:color w:val="FFFFFF"/>
      </w:rPr>
    </w:pPr>
    <w:fldSimple w:instr=" PAGE   \* MERGEFORMAT ">
      <w:r w:rsidR="00B702DE">
        <w:rPr>
          <w:noProof/>
        </w:rPr>
        <w:t>1</w:t>
      </w:r>
    </w:fldSimple>
  </w:p>
  <w:p w:rsidR="00220DF7" w:rsidRDefault="00220D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D8" w:rsidRDefault="00726AD8" w:rsidP="00B560D5">
      <w:pPr>
        <w:spacing w:after="0" w:line="240" w:lineRule="auto"/>
      </w:pPr>
      <w:r>
        <w:separator/>
      </w:r>
    </w:p>
  </w:footnote>
  <w:footnote w:type="continuationSeparator" w:id="1">
    <w:p w:rsidR="00726AD8" w:rsidRDefault="00726AD8" w:rsidP="00B5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9FD"/>
    <w:multiLevelType w:val="hybridMultilevel"/>
    <w:tmpl w:val="DA1E37E0"/>
    <w:lvl w:ilvl="0" w:tplc="74E052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C7904"/>
    <w:multiLevelType w:val="hybridMultilevel"/>
    <w:tmpl w:val="83A4A792"/>
    <w:lvl w:ilvl="0" w:tplc="6330916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16446"/>
    <w:multiLevelType w:val="hybridMultilevel"/>
    <w:tmpl w:val="22FA3674"/>
    <w:lvl w:ilvl="0" w:tplc="13E2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C6E9C"/>
    <w:multiLevelType w:val="hybridMultilevel"/>
    <w:tmpl w:val="B58E77B6"/>
    <w:lvl w:ilvl="0" w:tplc="E9C8587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7E61188"/>
    <w:multiLevelType w:val="hybridMultilevel"/>
    <w:tmpl w:val="C3808118"/>
    <w:lvl w:ilvl="0" w:tplc="9954C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42458E"/>
    <w:multiLevelType w:val="hybridMultilevel"/>
    <w:tmpl w:val="543CE942"/>
    <w:lvl w:ilvl="0" w:tplc="4322ECB2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48558A"/>
    <w:multiLevelType w:val="hybridMultilevel"/>
    <w:tmpl w:val="56C07E14"/>
    <w:lvl w:ilvl="0" w:tplc="9F1A0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F1AE7"/>
    <w:multiLevelType w:val="hybridMultilevel"/>
    <w:tmpl w:val="6928A960"/>
    <w:lvl w:ilvl="0" w:tplc="E1309952">
      <w:start w:val="1"/>
      <w:numFmt w:val="decimal"/>
      <w:lvlText w:val="%1."/>
      <w:lvlJc w:val="right"/>
      <w:pPr>
        <w:ind w:left="7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9" w:hanging="360"/>
      </w:pPr>
    </w:lvl>
    <w:lvl w:ilvl="2" w:tplc="0419001B">
      <w:start w:val="1"/>
      <w:numFmt w:val="lowerRoman"/>
      <w:lvlText w:val="%3."/>
      <w:lvlJc w:val="right"/>
      <w:pPr>
        <w:ind w:left="2209" w:hanging="180"/>
      </w:pPr>
    </w:lvl>
    <w:lvl w:ilvl="3" w:tplc="0419000F">
      <w:start w:val="1"/>
      <w:numFmt w:val="decimal"/>
      <w:lvlText w:val="%4."/>
      <w:lvlJc w:val="left"/>
      <w:pPr>
        <w:ind w:left="2929" w:hanging="360"/>
      </w:pPr>
    </w:lvl>
    <w:lvl w:ilvl="4" w:tplc="04190019">
      <w:start w:val="1"/>
      <w:numFmt w:val="lowerLetter"/>
      <w:lvlText w:val="%5."/>
      <w:lvlJc w:val="left"/>
      <w:pPr>
        <w:ind w:left="3649" w:hanging="360"/>
      </w:pPr>
    </w:lvl>
    <w:lvl w:ilvl="5" w:tplc="0419001B">
      <w:start w:val="1"/>
      <w:numFmt w:val="lowerRoman"/>
      <w:lvlText w:val="%6."/>
      <w:lvlJc w:val="right"/>
      <w:pPr>
        <w:ind w:left="4369" w:hanging="180"/>
      </w:pPr>
    </w:lvl>
    <w:lvl w:ilvl="6" w:tplc="0419000F">
      <w:start w:val="1"/>
      <w:numFmt w:val="decimal"/>
      <w:lvlText w:val="%7."/>
      <w:lvlJc w:val="left"/>
      <w:pPr>
        <w:ind w:left="5089" w:hanging="360"/>
      </w:pPr>
    </w:lvl>
    <w:lvl w:ilvl="7" w:tplc="04190019">
      <w:start w:val="1"/>
      <w:numFmt w:val="lowerLetter"/>
      <w:lvlText w:val="%8."/>
      <w:lvlJc w:val="left"/>
      <w:pPr>
        <w:ind w:left="5809" w:hanging="360"/>
      </w:pPr>
    </w:lvl>
    <w:lvl w:ilvl="8" w:tplc="0419001B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688756B2"/>
    <w:multiLevelType w:val="hybridMultilevel"/>
    <w:tmpl w:val="DD48D816"/>
    <w:lvl w:ilvl="0" w:tplc="513A8F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A4339A"/>
    <w:multiLevelType w:val="hybridMultilevel"/>
    <w:tmpl w:val="AF2CAC18"/>
    <w:lvl w:ilvl="0" w:tplc="6C56BC7E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6CB94CDB"/>
    <w:multiLevelType w:val="hybridMultilevel"/>
    <w:tmpl w:val="5A0A9816"/>
    <w:lvl w:ilvl="0" w:tplc="98DE2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0277FC"/>
    <w:multiLevelType w:val="hybridMultilevel"/>
    <w:tmpl w:val="7318F370"/>
    <w:lvl w:ilvl="0" w:tplc="957427A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2D"/>
    <w:rsid w:val="00003889"/>
    <w:rsid w:val="00004340"/>
    <w:rsid w:val="00006F03"/>
    <w:rsid w:val="00024AB5"/>
    <w:rsid w:val="00031088"/>
    <w:rsid w:val="000321D4"/>
    <w:rsid w:val="000325AE"/>
    <w:rsid w:val="00032CAE"/>
    <w:rsid w:val="00043DFB"/>
    <w:rsid w:val="0005406E"/>
    <w:rsid w:val="000678B5"/>
    <w:rsid w:val="00067AF8"/>
    <w:rsid w:val="00070E3C"/>
    <w:rsid w:val="00071FB1"/>
    <w:rsid w:val="00072C0C"/>
    <w:rsid w:val="00081265"/>
    <w:rsid w:val="000826E6"/>
    <w:rsid w:val="00085F06"/>
    <w:rsid w:val="0009680C"/>
    <w:rsid w:val="000A4571"/>
    <w:rsid w:val="000B0405"/>
    <w:rsid w:val="000B33CA"/>
    <w:rsid w:val="000B4361"/>
    <w:rsid w:val="000B4779"/>
    <w:rsid w:val="000C1FCC"/>
    <w:rsid w:val="000E4226"/>
    <w:rsid w:val="000F0C16"/>
    <w:rsid w:val="000F3E56"/>
    <w:rsid w:val="001125C5"/>
    <w:rsid w:val="00120274"/>
    <w:rsid w:val="001259E5"/>
    <w:rsid w:val="0012633E"/>
    <w:rsid w:val="001279C5"/>
    <w:rsid w:val="00131C8B"/>
    <w:rsid w:val="00142315"/>
    <w:rsid w:val="00183CB9"/>
    <w:rsid w:val="00185A5F"/>
    <w:rsid w:val="00186B3A"/>
    <w:rsid w:val="00187852"/>
    <w:rsid w:val="00194024"/>
    <w:rsid w:val="00197944"/>
    <w:rsid w:val="001A4868"/>
    <w:rsid w:val="001C1A01"/>
    <w:rsid w:val="001C2A94"/>
    <w:rsid w:val="001C4C60"/>
    <w:rsid w:val="001D7257"/>
    <w:rsid w:val="001D79CE"/>
    <w:rsid w:val="001E0BB0"/>
    <w:rsid w:val="001F63F9"/>
    <w:rsid w:val="00220DF7"/>
    <w:rsid w:val="00236FF3"/>
    <w:rsid w:val="00237021"/>
    <w:rsid w:val="002430AB"/>
    <w:rsid w:val="00243FA1"/>
    <w:rsid w:val="0024676F"/>
    <w:rsid w:val="00261CE1"/>
    <w:rsid w:val="00261DE4"/>
    <w:rsid w:val="0029231D"/>
    <w:rsid w:val="00294E8A"/>
    <w:rsid w:val="002A131E"/>
    <w:rsid w:val="002A1BA6"/>
    <w:rsid w:val="002B64DC"/>
    <w:rsid w:val="002C6D8F"/>
    <w:rsid w:val="002D65C4"/>
    <w:rsid w:val="002E1504"/>
    <w:rsid w:val="002E30DC"/>
    <w:rsid w:val="002E323C"/>
    <w:rsid w:val="002E7202"/>
    <w:rsid w:val="002F74AD"/>
    <w:rsid w:val="00304EBF"/>
    <w:rsid w:val="00313F71"/>
    <w:rsid w:val="00320583"/>
    <w:rsid w:val="003337A3"/>
    <w:rsid w:val="00346B35"/>
    <w:rsid w:val="003526EF"/>
    <w:rsid w:val="00365665"/>
    <w:rsid w:val="00372537"/>
    <w:rsid w:val="00373431"/>
    <w:rsid w:val="00373787"/>
    <w:rsid w:val="003A7CEE"/>
    <w:rsid w:val="003B5342"/>
    <w:rsid w:val="003D1E56"/>
    <w:rsid w:val="003D3168"/>
    <w:rsid w:val="003E0D02"/>
    <w:rsid w:val="003E3015"/>
    <w:rsid w:val="003E5456"/>
    <w:rsid w:val="003E74AE"/>
    <w:rsid w:val="003F0C8E"/>
    <w:rsid w:val="003F2C07"/>
    <w:rsid w:val="003F5EDF"/>
    <w:rsid w:val="004009BE"/>
    <w:rsid w:val="00404335"/>
    <w:rsid w:val="00413C07"/>
    <w:rsid w:val="00421431"/>
    <w:rsid w:val="00432701"/>
    <w:rsid w:val="004357DA"/>
    <w:rsid w:val="004374A1"/>
    <w:rsid w:val="00443907"/>
    <w:rsid w:val="004510F2"/>
    <w:rsid w:val="00460702"/>
    <w:rsid w:val="00461E47"/>
    <w:rsid w:val="00462EFC"/>
    <w:rsid w:val="00463ECD"/>
    <w:rsid w:val="00464D74"/>
    <w:rsid w:val="00466F95"/>
    <w:rsid w:val="00482347"/>
    <w:rsid w:val="00485895"/>
    <w:rsid w:val="004A74BB"/>
    <w:rsid w:val="004B66D3"/>
    <w:rsid w:val="004C22BD"/>
    <w:rsid w:val="004C791B"/>
    <w:rsid w:val="004D25F8"/>
    <w:rsid w:val="004D3434"/>
    <w:rsid w:val="004D76C0"/>
    <w:rsid w:val="004D7D7D"/>
    <w:rsid w:val="004E0E46"/>
    <w:rsid w:val="004E1D75"/>
    <w:rsid w:val="004E7E01"/>
    <w:rsid w:val="00502693"/>
    <w:rsid w:val="00504F34"/>
    <w:rsid w:val="00507144"/>
    <w:rsid w:val="0050743F"/>
    <w:rsid w:val="005125BD"/>
    <w:rsid w:val="00514522"/>
    <w:rsid w:val="00516862"/>
    <w:rsid w:val="00520453"/>
    <w:rsid w:val="005212DC"/>
    <w:rsid w:val="0052370A"/>
    <w:rsid w:val="0053448B"/>
    <w:rsid w:val="005404E2"/>
    <w:rsid w:val="00555B86"/>
    <w:rsid w:val="0055770E"/>
    <w:rsid w:val="005700CD"/>
    <w:rsid w:val="00580D07"/>
    <w:rsid w:val="005823B6"/>
    <w:rsid w:val="005866E6"/>
    <w:rsid w:val="00587E53"/>
    <w:rsid w:val="005901EB"/>
    <w:rsid w:val="00591BFA"/>
    <w:rsid w:val="005931B8"/>
    <w:rsid w:val="005969E0"/>
    <w:rsid w:val="00597976"/>
    <w:rsid w:val="005A0F3E"/>
    <w:rsid w:val="005A5A9E"/>
    <w:rsid w:val="005A7D74"/>
    <w:rsid w:val="005B0D5B"/>
    <w:rsid w:val="005B130E"/>
    <w:rsid w:val="005B144A"/>
    <w:rsid w:val="005B1937"/>
    <w:rsid w:val="005B296B"/>
    <w:rsid w:val="005B4105"/>
    <w:rsid w:val="005C31DB"/>
    <w:rsid w:val="005C6610"/>
    <w:rsid w:val="005C7C4B"/>
    <w:rsid w:val="005D6B04"/>
    <w:rsid w:val="005F39D7"/>
    <w:rsid w:val="006016D8"/>
    <w:rsid w:val="00602097"/>
    <w:rsid w:val="0060558F"/>
    <w:rsid w:val="0060585D"/>
    <w:rsid w:val="00606EC6"/>
    <w:rsid w:val="00610D52"/>
    <w:rsid w:val="00620477"/>
    <w:rsid w:val="006229FC"/>
    <w:rsid w:val="00626812"/>
    <w:rsid w:val="006454C7"/>
    <w:rsid w:val="00647631"/>
    <w:rsid w:val="00653941"/>
    <w:rsid w:val="00656C26"/>
    <w:rsid w:val="00660BAC"/>
    <w:rsid w:val="00662EEA"/>
    <w:rsid w:val="00664176"/>
    <w:rsid w:val="0067044A"/>
    <w:rsid w:val="00680B71"/>
    <w:rsid w:val="0068672D"/>
    <w:rsid w:val="0069672D"/>
    <w:rsid w:val="006B65DC"/>
    <w:rsid w:val="006C1A45"/>
    <w:rsid w:val="006D054E"/>
    <w:rsid w:val="006D0945"/>
    <w:rsid w:val="006F0770"/>
    <w:rsid w:val="006F195F"/>
    <w:rsid w:val="006F2709"/>
    <w:rsid w:val="007071F4"/>
    <w:rsid w:val="00726066"/>
    <w:rsid w:val="00726AD8"/>
    <w:rsid w:val="00743FFB"/>
    <w:rsid w:val="00747298"/>
    <w:rsid w:val="00751668"/>
    <w:rsid w:val="00752C40"/>
    <w:rsid w:val="00753D89"/>
    <w:rsid w:val="007547C1"/>
    <w:rsid w:val="007628D5"/>
    <w:rsid w:val="007643E8"/>
    <w:rsid w:val="00767B5D"/>
    <w:rsid w:val="00775FFA"/>
    <w:rsid w:val="00776BDA"/>
    <w:rsid w:val="00783012"/>
    <w:rsid w:val="007833C0"/>
    <w:rsid w:val="00786031"/>
    <w:rsid w:val="007879AC"/>
    <w:rsid w:val="007A1844"/>
    <w:rsid w:val="007B65C6"/>
    <w:rsid w:val="007D0B09"/>
    <w:rsid w:val="007D4B02"/>
    <w:rsid w:val="007D57AB"/>
    <w:rsid w:val="007D5923"/>
    <w:rsid w:val="007D5E32"/>
    <w:rsid w:val="007F4440"/>
    <w:rsid w:val="007F5CEE"/>
    <w:rsid w:val="00801B6E"/>
    <w:rsid w:val="00802AD5"/>
    <w:rsid w:val="0081102E"/>
    <w:rsid w:val="00817716"/>
    <w:rsid w:val="008229F9"/>
    <w:rsid w:val="008256EA"/>
    <w:rsid w:val="008258D5"/>
    <w:rsid w:val="0082779B"/>
    <w:rsid w:val="00830F14"/>
    <w:rsid w:val="0083170F"/>
    <w:rsid w:val="00840872"/>
    <w:rsid w:val="00843B89"/>
    <w:rsid w:val="008453B5"/>
    <w:rsid w:val="008477FD"/>
    <w:rsid w:val="00854762"/>
    <w:rsid w:val="00854A2A"/>
    <w:rsid w:val="00856F9F"/>
    <w:rsid w:val="0087417A"/>
    <w:rsid w:val="00875A9F"/>
    <w:rsid w:val="0088254A"/>
    <w:rsid w:val="008849DD"/>
    <w:rsid w:val="008968FD"/>
    <w:rsid w:val="00897C60"/>
    <w:rsid w:val="008A2FB3"/>
    <w:rsid w:val="008A75DA"/>
    <w:rsid w:val="008B085B"/>
    <w:rsid w:val="008B1DB8"/>
    <w:rsid w:val="008B2F83"/>
    <w:rsid w:val="008B6FE5"/>
    <w:rsid w:val="008C5676"/>
    <w:rsid w:val="008C7537"/>
    <w:rsid w:val="008D0EE9"/>
    <w:rsid w:val="008D292C"/>
    <w:rsid w:val="008E0BEF"/>
    <w:rsid w:val="008E5FB5"/>
    <w:rsid w:val="008E6004"/>
    <w:rsid w:val="008F0735"/>
    <w:rsid w:val="00904812"/>
    <w:rsid w:val="009129EE"/>
    <w:rsid w:val="00926255"/>
    <w:rsid w:val="009312E7"/>
    <w:rsid w:val="009369DA"/>
    <w:rsid w:val="00940CC7"/>
    <w:rsid w:val="009514F7"/>
    <w:rsid w:val="00951763"/>
    <w:rsid w:val="00964FB0"/>
    <w:rsid w:val="009741C9"/>
    <w:rsid w:val="00976D3D"/>
    <w:rsid w:val="00981F06"/>
    <w:rsid w:val="00982815"/>
    <w:rsid w:val="00996EB1"/>
    <w:rsid w:val="009B179E"/>
    <w:rsid w:val="009B4645"/>
    <w:rsid w:val="009B79E0"/>
    <w:rsid w:val="009D31D5"/>
    <w:rsid w:val="009D5B8D"/>
    <w:rsid w:val="009E148D"/>
    <w:rsid w:val="009E3285"/>
    <w:rsid w:val="009F14F5"/>
    <w:rsid w:val="00A020C4"/>
    <w:rsid w:val="00A03D0C"/>
    <w:rsid w:val="00A07370"/>
    <w:rsid w:val="00A11E44"/>
    <w:rsid w:val="00A17A49"/>
    <w:rsid w:val="00A24373"/>
    <w:rsid w:val="00A5083A"/>
    <w:rsid w:val="00A54BAE"/>
    <w:rsid w:val="00A57BCC"/>
    <w:rsid w:val="00A7126A"/>
    <w:rsid w:val="00A722B5"/>
    <w:rsid w:val="00A73B49"/>
    <w:rsid w:val="00A76942"/>
    <w:rsid w:val="00A81E3A"/>
    <w:rsid w:val="00A87374"/>
    <w:rsid w:val="00AA0C0B"/>
    <w:rsid w:val="00AA5FE2"/>
    <w:rsid w:val="00AA6ED0"/>
    <w:rsid w:val="00AB044A"/>
    <w:rsid w:val="00AB1DEF"/>
    <w:rsid w:val="00AB38BD"/>
    <w:rsid w:val="00AB6505"/>
    <w:rsid w:val="00AC0DF9"/>
    <w:rsid w:val="00AC1A27"/>
    <w:rsid w:val="00AC1E72"/>
    <w:rsid w:val="00AC2079"/>
    <w:rsid w:val="00AC24D9"/>
    <w:rsid w:val="00AC566A"/>
    <w:rsid w:val="00AC5E21"/>
    <w:rsid w:val="00AF6A45"/>
    <w:rsid w:val="00B107AF"/>
    <w:rsid w:val="00B11BCD"/>
    <w:rsid w:val="00B165A8"/>
    <w:rsid w:val="00B20F26"/>
    <w:rsid w:val="00B27FCF"/>
    <w:rsid w:val="00B304F9"/>
    <w:rsid w:val="00B53464"/>
    <w:rsid w:val="00B560D5"/>
    <w:rsid w:val="00B6282C"/>
    <w:rsid w:val="00B6533F"/>
    <w:rsid w:val="00B702DE"/>
    <w:rsid w:val="00B83EDF"/>
    <w:rsid w:val="00B83FD4"/>
    <w:rsid w:val="00B84E34"/>
    <w:rsid w:val="00B84F6B"/>
    <w:rsid w:val="00B91163"/>
    <w:rsid w:val="00B94548"/>
    <w:rsid w:val="00BA3397"/>
    <w:rsid w:val="00BA5AE8"/>
    <w:rsid w:val="00BA622A"/>
    <w:rsid w:val="00BB016D"/>
    <w:rsid w:val="00BB02A5"/>
    <w:rsid w:val="00BB5AF9"/>
    <w:rsid w:val="00BC1507"/>
    <w:rsid w:val="00BD0383"/>
    <w:rsid w:val="00BD7E56"/>
    <w:rsid w:val="00BF46E2"/>
    <w:rsid w:val="00BF6E8D"/>
    <w:rsid w:val="00C13701"/>
    <w:rsid w:val="00C14176"/>
    <w:rsid w:val="00C15053"/>
    <w:rsid w:val="00C20940"/>
    <w:rsid w:val="00C35AA0"/>
    <w:rsid w:val="00C4037A"/>
    <w:rsid w:val="00C41945"/>
    <w:rsid w:val="00C50821"/>
    <w:rsid w:val="00C50C46"/>
    <w:rsid w:val="00C545D0"/>
    <w:rsid w:val="00C63497"/>
    <w:rsid w:val="00C7269B"/>
    <w:rsid w:val="00C83CDD"/>
    <w:rsid w:val="00C948B0"/>
    <w:rsid w:val="00CA6416"/>
    <w:rsid w:val="00CA7947"/>
    <w:rsid w:val="00CB0F15"/>
    <w:rsid w:val="00CB475D"/>
    <w:rsid w:val="00CB498A"/>
    <w:rsid w:val="00CD10CE"/>
    <w:rsid w:val="00CD6744"/>
    <w:rsid w:val="00CD7AC8"/>
    <w:rsid w:val="00CE6927"/>
    <w:rsid w:val="00CF2B7F"/>
    <w:rsid w:val="00CF3E5E"/>
    <w:rsid w:val="00CF73C2"/>
    <w:rsid w:val="00D00379"/>
    <w:rsid w:val="00D00ECE"/>
    <w:rsid w:val="00D039DF"/>
    <w:rsid w:val="00D17DF5"/>
    <w:rsid w:val="00D24BC5"/>
    <w:rsid w:val="00D354F0"/>
    <w:rsid w:val="00D36D39"/>
    <w:rsid w:val="00D450E8"/>
    <w:rsid w:val="00D54560"/>
    <w:rsid w:val="00D5571B"/>
    <w:rsid w:val="00D60AEA"/>
    <w:rsid w:val="00D64A56"/>
    <w:rsid w:val="00D66EF0"/>
    <w:rsid w:val="00D7665E"/>
    <w:rsid w:val="00D7764F"/>
    <w:rsid w:val="00D8154E"/>
    <w:rsid w:val="00D93411"/>
    <w:rsid w:val="00DA6DA3"/>
    <w:rsid w:val="00DB02F7"/>
    <w:rsid w:val="00DB1E9B"/>
    <w:rsid w:val="00DB4CD0"/>
    <w:rsid w:val="00DD52FB"/>
    <w:rsid w:val="00DE0574"/>
    <w:rsid w:val="00DE7879"/>
    <w:rsid w:val="00DF0BA4"/>
    <w:rsid w:val="00E00B20"/>
    <w:rsid w:val="00E00FBE"/>
    <w:rsid w:val="00E04254"/>
    <w:rsid w:val="00E04910"/>
    <w:rsid w:val="00E06AB8"/>
    <w:rsid w:val="00E07F59"/>
    <w:rsid w:val="00E103DD"/>
    <w:rsid w:val="00E23682"/>
    <w:rsid w:val="00E34A1B"/>
    <w:rsid w:val="00E40A60"/>
    <w:rsid w:val="00E43526"/>
    <w:rsid w:val="00E4740A"/>
    <w:rsid w:val="00E54437"/>
    <w:rsid w:val="00E54B29"/>
    <w:rsid w:val="00E65AA4"/>
    <w:rsid w:val="00E70E32"/>
    <w:rsid w:val="00E77DF0"/>
    <w:rsid w:val="00E848AE"/>
    <w:rsid w:val="00E9323B"/>
    <w:rsid w:val="00E950CD"/>
    <w:rsid w:val="00E967E3"/>
    <w:rsid w:val="00E976B2"/>
    <w:rsid w:val="00E97FCE"/>
    <w:rsid w:val="00EA5D0C"/>
    <w:rsid w:val="00EB1E65"/>
    <w:rsid w:val="00EB37B8"/>
    <w:rsid w:val="00EC6E17"/>
    <w:rsid w:val="00EE33A0"/>
    <w:rsid w:val="00EE3B6E"/>
    <w:rsid w:val="00EE4F45"/>
    <w:rsid w:val="00EF4A98"/>
    <w:rsid w:val="00F10E2D"/>
    <w:rsid w:val="00F11F39"/>
    <w:rsid w:val="00F179FE"/>
    <w:rsid w:val="00F20582"/>
    <w:rsid w:val="00F2127C"/>
    <w:rsid w:val="00F27557"/>
    <w:rsid w:val="00F36552"/>
    <w:rsid w:val="00F41751"/>
    <w:rsid w:val="00F45AF4"/>
    <w:rsid w:val="00F4671A"/>
    <w:rsid w:val="00F508EE"/>
    <w:rsid w:val="00F63BB6"/>
    <w:rsid w:val="00F65D23"/>
    <w:rsid w:val="00F7108C"/>
    <w:rsid w:val="00F8038C"/>
    <w:rsid w:val="00F93097"/>
    <w:rsid w:val="00F976FF"/>
    <w:rsid w:val="00FA6332"/>
    <w:rsid w:val="00FB02EB"/>
    <w:rsid w:val="00FB1922"/>
    <w:rsid w:val="00FB4160"/>
    <w:rsid w:val="00FC30C6"/>
    <w:rsid w:val="00FC786E"/>
    <w:rsid w:val="00FD08DE"/>
    <w:rsid w:val="00FD517E"/>
    <w:rsid w:val="00FD774B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7AF"/>
    <w:pPr>
      <w:ind w:left="720"/>
    </w:pPr>
  </w:style>
  <w:style w:type="paragraph" w:customStyle="1" w:styleId="ConsNonformat">
    <w:name w:val="ConsNonformat"/>
    <w:uiPriority w:val="99"/>
    <w:rsid w:val="00C41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419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uiPriority w:val="99"/>
    <w:rsid w:val="00F65D2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75FFA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75FFA"/>
    <w:rPr>
      <w:rFonts w:ascii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rsid w:val="00070E3C"/>
  </w:style>
  <w:style w:type="paragraph" w:styleId="a6">
    <w:name w:val="Body Text Indent"/>
    <w:basedOn w:val="a"/>
    <w:link w:val="a7"/>
    <w:uiPriority w:val="99"/>
    <w:semiHidden/>
    <w:rsid w:val="00B945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94548"/>
  </w:style>
  <w:style w:type="paragraph" w:styleId="3">
    <w:name w:val="Body Text Indent 3"/>
    <w:basedOn w:val="a"/>
    <w:link w:val="30"/>
    <w:uiPriority w:val="99"/>
    <w:rsid w:val="00B9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94548"/>
    <w:rPr>
      <w:sz w:val="16"/>
      <w:szCs w:val="16"/>
    </w:rPr>
  </w:style>
  <w:style w:type="paragraph" w:styleId="a8">
    <w:name w:val="Normal (Web)"/>
    <w:aliases w:val="Обычный (Web)1"/>
    <w:basedOn w:val="a"/>
    <w:uiPriority w:val="99"/>
    <w:rsid w:val="00B94548"/>
    <w:pPr>
      <w:spacing w:after="0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8B2F83"/>
    <w:rPr>
      <w:b/>
      <w:bCs/>
    </w:rPr>
  </w:style>
  <w:style w:type="paragraph" w:customStyle="1" w:styleId="aa">
    <w:name w:val="Знак"/>
    <w:basedOn w:val="a"/>
    <w:uiPriority w:val="99"/>
    <w:rsid w:val="00DB4CD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B6533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rsid w:val="00B5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560D5"/>
  </w:style>
  <w:style w:type="paragraph" w:styleId="ad">
    <w:name w:val="footer"/>
    <w:basedOn w:val="a"/>
    <w:link w:val="ae"/>
    <w:uiPriority w:val="99"/>
    <w:rsid w:val="00B5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560D5"/>
  </w:style>
  <w:style w:type="paragraph" w:customStyle="1" w:styleId="ConsPlusNonformat">
    <w:name w:val="ConsPlusNonformat"/>
    <w:uiPriority w:val="99"/>
    <w:rsid w:val="00E04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9D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D5B8D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767B5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767B5D"/>
    <w:rPr>
      <w:sz w:val="22"/>
      <w:szCs w:val="22"/>
    </w:rPr>
  </w:style>
  <w:style w:type="paragraph" w:customStyle="1" w:styleId="ConsPlusNormal">
    <w:name w:val="ConsPlusNormal"/>
    <w:uiPriority w:val="99"/>
    <w:rsid w:val="00767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62EC-61C7-4724-B472-6194D8E2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5876</Words>
  <Characters>33499</Characters>
  <Application>Microsoft Office Word</Application>
  <DocSecurity>0</DocSecurity>
  <Lines>279</Lines>
  <Paragraphs>78</Paragraphs>
  <ScaleCrop>false</ScaleCrop>
  <Company>Microsoft</Company>
  <LinksUpToDate>false</LinksUpToDate>
  <CharactersWithSpaces>39297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2012-08-06T13:36:00Z</cp:lastPrinted>
  <dcterms:created xsi:type="dcterms:W3CDTF">2012-12-19T05:08:00Z</dcterms:created>
  <dcterms:modified xsi:type="dcterms:W3CDTF">2012-12-21T08:06:00Z</dcterms:modified>
</cp:coreProperties>
</file>